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家电、电子产品类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>
      <w:pPr>
        <w:jc w:val="center"/>
        <w:rPr>
          <w:color w:val="auto"/>
          <w:szCs w:val="32"/>
          <w:shd w:val="clear" w:color="auto" w:fill="FFFFFF"/>
        </w:rPr>
      </w:pPr>
    </w:p>
    <w:p>
      <w:pPr>
        <w:pStyle w:val="4"/>
        <w:adjustRightInd w:val="0"/>
        <w:snapToGrid w:val="0"/>
        <w:spacing w:after="0" w:line="560" w:lineRule="exact"/>
        <w:ind w:left="0" w:leftChars="0" w:firstLine="600" w:firstLineChars="200"/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我公司自愿参加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  <w:lang w:eastAsia="zh-CN"/>
        </w:rPr>
        <w:t>云浮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”家电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电子产品促消费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活动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，郑重承诺：</w:t>
      </w:r>
    </w:p>
    <w:p>
      <w:pPr>
        <w:pStyle w:val="4"/>
        <w:adjustRightInd w:val="0"/>
        <w:snapToGrid w:val="0"/>
        <w:spacing w:after="0" w:line="560" w:lineRule="exact"/>
        <w:ind w:left="0" w:leftChars="0" w:firstLine="600" w:firstLineChars="200"/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严格遵守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专项促消费活动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相关法律法规和政策文件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要求。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请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二、具备开具数电发票的能力，按要求为消费者开具发票，按照实际支付金额加政府补贴金额的统一标准来开具，发票抬头为消费者实名，家电发票需包含手机号、身份证号码、商品信息（品类、型号、数量）、能效水效等级等关键信息，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电子产品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发票需包含手机号码、身份证号码、商品信息（品类、型号、数量）、SN码、IMEI码等关键信息。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已知悉具有上述全部信息的发票为申领应收补贴的必要条件，若因发票信息不真实、不完整等导致补贴无法兑现或收回的，自行承担所有责任。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三、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规则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具备在一定时间内申请兑现应收补贴的资金周转能力。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四、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消费品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专项促</w:t>
      </w:r>
      <w:r>
        <w:rPr>
          <w:rFonts w:hint="eastAsia" w:ascii="Cambria" w:hAnsi="Cambria" w:cs="Cambria"/>
          <w:color w:val="auto"/>
          <w:sz w:val="30"/>
          <w:szCs w:val="30"/>
          <w:shd w:val="clear" w:color="auto" w:fill="FFFFFF"/>
        </w:rPr>
        <w:t>消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费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宣传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，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负责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本公司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电子产品促</w:t>
      </w:r>
      <w:r>
        <w:rPr>
          <w:rFonts w:hint="eastAsia" w:ascii="Cambria" w:hAnsi="Cambria" w:cs="Cambria"/>
          <w:color w:val="auto"/>
          <w:sz w:val="30"/>
          <w:szCs w:val="30"/>
          <w:shd w:val="clear" w:color="auto" w:fill="FFFFFF"/>
        </w:rPr>
        <w:t>消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费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七、承诺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商品不加价，不虚标价格，不变相加价，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。本次活动商品的售价需通过广东省基准价格库进行校验，如活动商品的销售价格超过基准价格，将导致无法申请国补，</w:t>
      </w:r>
      <w:r>
        <w:rPr>
          <w:rFonts w:hint="eastAsia" w:ascii="Times New Roman" w:hAnsi="Times New Roman"/>
          <w:color w:val="auto"/>
          <w:sz w:val="30"/>
          <w:szCs w:val="30"/>
        </w:rPr>
        <w:t>由我司自行承担损失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八、针对录入的家电的SN码，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电子产品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的SN码、IMEI码等关键信息，保证商品信息的真实性：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1、门店销售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电子产品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类商品时，保证商品SN码等信息的真实性，通过收款机具上送SN码，校验商品是否存在重复销售；门店销售非电脑类商品时，在商家管理后台登记销售商品的SN码；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仿宋_GB2312" w:hAnsi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2、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电子产品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>开机激活：线下由销售人员开机激活；线上由快递人员在送货上门时开机激活，采集商品名称、销售金额、SN码与IMEI码等信息，拍照留存已激活产品的SN码和包装盒上的SN码。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sz w:val="30"/>
          <w:szCs w:val="30"/>
        </w:rPr>
        <w:t>如因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未按照活动要求提供上述材料，或商品存在重复销售，将导致无法申请国补，</w:t>
      </w:r>
      <w:r>
        <w:rPr>
          <w:rFonts w:hint="eastAsia" w:ascii="Times New Roman" w:hAnsi="Times New Roman"/>
          <w:color w:val="auto"/>
          <w:sz w:val="30"/>
          <w:szCs w:val="30"/>
        </w:rPr>
        <w:t>由我司自行承担损失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九、依法参与，不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  <w:sz w:val="30"/>
          <w:szCs w:val="30"/>
        </w:rPr>
        <w:t>如</w:t>
      </w:r>
      <w:r>
        <w:rPr>
          <w:rFonts w:hint="eastAsia" w:ascii="Times New Roman" w:hAnsi="Times New Roman"/>
          <w:color w:val="auto"/>
          <w:sz w:val="30"/>
          <w:szCs w:val="30"/>
        </w:rPr>
        <w:t>发生不符合补贴条件、</w:t>
      </w:r>
      <w:r>
        <w:rPr>
          <w:rFonts w:ascii="Times New Roman" w:hAnsi="Times New Roman"/>
          <w:color w:val="auto"/>
          <w:sz w:val="30"/>
          <w:szCs w:val="30"/>
        </w:rPr>
        <w:t>虚假交易</w:t>
      </w:r>
      <w:r>
        <w:rPr>
          <w:rFonts w:hint="eastAsia" w:ascii="Times New Roman" w:hAnsi="Times New Roman"/>
          <w:color w:val="auto"/>
          <w:sz w:val="30"/>
          <w:szCs w:val="30"/>
        </w:rPr>
        <w:t>、套取骗取补贴</w:t>
      </w:r>
      <w:r>
        <w:rPr>
          <w:rFonts w:ascii="Times New Roman" w:hAnsi="Times New Roman"/>
          <w:color w:val="auto"/>
          <w:sz w:val="30"/>
          <w:szCs w:val="30"/>
        </w:rPr>
        <w:t>等情况，造成补贴资金</w:t>
      </w:r>
      <w:r>
        <w:rPr>
          <w:rFonts w:hint="eastAsia" w:ascii="Times New Roman" w:hAnsi="Times New Roman"/>
          <w:color w:val="auto"/>
          <w:sz w:val="30"/>
          <w:szCs w:val="30"/>
        </w:rPr>
        <w:t>无法兑现或</w:t>
      </w:r>
      <w:r>
        <w:rPr>
          <w:rFonts w:ascii="Times New Roman" w:hAnsi="Times New Roman"/>
          <w:color w:val="auto"/>
          <w:sz w:val="30"/>
          <w:szCs w:val="30"/>
        </w:rPr>
        <w:t>被追回的，</w:t>
      </w:r>
      <w:r>
        <w:rPr>
          <w:rFonts w:hint="eastAsia" w:ascii="Times New Roman" w:hAnsi="Times New Roman"/>
          <w:color w:val="auto"/>
          <w:sz w:val="30"/>
          <w:szCs w:val="30"/>
        </w:rPr>
        <w:t>自行承担所有</w:t>
      </w:r>
      <w:r>
        <w:rPr>
          <w:rFonts w:ascii="Times New Roman" w:hAnsi="Times New Roman"/>
          <w:color w:val="auto"/>
          <w:sz w:val="30"/>
          <w:szCs w:val="30"/>
        </w:rPr>
        <w:t>损失。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十、电商平台特别承诺：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与消费者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承担所有平台内参与活动企业应收补贴的资金周转，代表平台内参与活动的企业开展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专项促</w:t>
      </w:r>
      <w:r>
        <w:rPr>
          <w:rFonts w:hint="eastAsia" w:ascii="Cambria" w:hAnsi="Cambria" w:cs="Cambria"/>
          <w:color w:val="auto"/>
          <w:sz w:val="30"/>
          <w:szCs w:val="30"/>
          <w:shd w:val="clear" w:color="auto" w:fill="FFFFFF"/>
        </w:rPr>
        <w:t>消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费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活动信息收集报送、补贴资金申领等事项，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。通过电商平台参与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专项促</w:t>
      </w:r>
      <w:r>
        <w:rPr>
          <w:rFonts w:hint="eastAsia" w:ascii="Cambria" w:hAnsi="Cambria" w:cs="Cambria"/>
          <w:color w:val="auto"/>
          <w:sz w:val="30"/>
          <w:szCs w:val="30"/>
          <w:shd w:val="clear" w:color="auto" w:fill="FFFFFF"/>
        </w:rPr>
        <w:t>消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费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十一、按照要求认真核对并上报交易和补贴信息，确保上报数据无误。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应按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被禁止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</w:rPr>
        <w:t>十二、</w:t>
      </w:r>
      <w:r>
        <w:rPr>
          <w:rFonts w:ascii="Times New Roman" w:hAnsi="Times New Roman"/>
          <w:color w:val="auto"/>
          <w:sz w:val="30"/>
          <w:szCs w:val="30"/>
        </w:rPr>
        <w:t>响应此次促消费活动倡议，联动</w:t>
      </w:r>
      <w:r>
        <w:rPr>
          <w:rFonts w:hint="eastAsia" w:ascii="Times New Roman" w:hAnsi="Times New Roman"/>
          <w:color w:val="auto"/>
          <w:sz w:val="30"/>
          <w:szCs w:val="30"/>
          <w:lang w:eastAsia="zh-CN"/>
        </w:rPr>
        <w:t>云浮</w:t>
      </w:r>
      <w:r>
        <w:rPr>
          <w:rFonts w:ascii="Times New Roman" w:hAnsi="Times New Roman"/>
          <w:color w:val="auto"/>
          <w:sz w:val="30"/>
          <w:szCs w:val="30"/>
        </w:rPr>
        <w:t>市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“广东优品”家电电子产品促消费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活动</w:t>
      </w:r>
      <w:r>
        <w:rPr>
          <w:rFonts w:ascii="Times New Roman" w:hAnsi="Times New Roman"/>
          <w:color w:val="auto"/>
          <w:sz w:val="30"/>
          <w:szCs w:val="30"/>
        </w:rPr>
        <w:t>，</w:t>
      </w:r>
      <w:r>
        <w:rPr>
          <w:rFonts w:hint="eastAsia" w:ascii="Times New Roman" w:hAnsi="Times New Roman"/>
          <w:color w:val="auto"/>
          <w:sz w:val="30"/>
          <w:szCs w:val="30"/>
        </w:rPr>
        <w:t>整合厂家、家电回收企业资源，</w:t>
      </w:r>
      <w:r>
        <w:rPr>
          <w:rFonts w:ascii="Times New Roman" w:hAnsi="Times New Roman"/>
          <w:color w:val="auto"/>
          <w:sz w:val="30"/>
          <w:szCs w:val="30"/>
        </w:rPr>
        <w:t>为广大市民提供消费折让优惠。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</w:rPr>
        <w:t>十三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、服从活动安排，遵守活动规则，如</w:t>
      </w:r>
      <w:r>
        <w:rPr>
          <w:rFonts w:hint="eastAsia" w:ascii="Times New Roman" w:hAnsi="Times New Roman"/>
          <w:color w:val="auto"/>
          <w:sz w:val="30"/>
          <w:szCs w:val="30"/>
        </w:rPr>
        <w:t>参加活动持续1个月无交易，自愿退出活动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；按照活动要求，妥善处理消费者个人私隐信息，报送活动期间本公司总销售额等数据。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法定代表人签字：       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     </w:t>
      </w:r>
      <w:r>
        <w:rPr>
          <w:color w:val="auto"/>
          <w:sz w:val="30"/>
          <w:szCs w:val="30"/>
        </w:rPr>
        <w:t>承诺</w:t>
      </w:r>
      <w:r>
        <w:rPr>
          <w:rFonts w:hint="eastAsia"/>
          <w:color w:val="auto"/>
          <w:sz w:val="30"/>
          <w:szCs w:val="30"/>
        </w:rPr>
        <w:t>企业</w:t>
      </w:r>
      <w:r>
        <w:rPr>
          <w:color w:val="auto"/>
          <w:sz w:val="30"/>
          <w:szCs w:val="30"/>
        </w:rPr>
        <w:t>：（公章）</w:t>
      </w:r>
    </w:p>
    <w:p>
      <w:pPr>
        <w:rPr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D9"/>
    <w:rsid w:val="0027233B"/>
    <w:rsid w:val="00A13FD9"/>
    <w:rsid w:val="016161B8"/>
    <w:rsid w:val="03B62CD3"/>
    <w:rsid w:val="056728BF"/>
    <w:rsid w:val="05B50FE2"/>
    <w:rsid w:val="1BB45B30"/>
    <w:rsid w:val="1EB84EA6"/>
    <w:rsid w:val="2637064D"/>
    <w:rsid w:val="2B0F6B31"/>
    <w:rsid w:val="2BC37EB4"/>
    <w:rsid w:val="2FD14514"/>
    <w:rsid w:val="346440F6"/>
    <w:rsid w:val="34B74467"/>
    <w:rsid w:val="3A937D61"/>
    <w:rsid w:val="415A61C4"/>
    <w:rsid w:val="428177B8"/>
    <w:rsid w:val="463C418D"/>
    <w:rsid w:val="48423621"/>
    <w:rsid w:val="4F81286D"/>
    <w:rsid w:val="51400B77"/>
    <w:rsid w:val="5C503395"/>
    <w:rsid w:val="669E0136"/>
    <w:rsid w:val="6C7F782A"/>
    <w:rsid w:val="6C9EA54A"/>
    <w:rsid w:val="7EC01282"/>
    <w:rsid w:val="7F0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/>
    </w:rPr>
  </w:style>
  <w:style w:type="paragraph" w:customStyle="1" w:styleId="7">
    <w:name w:val="BodyText"/>
    <w:basedOn w:val="1"/>
    <w:next w:val="1"/>
    <w:qFormat/>
    <w:uiPriority w:val="0"/>
    <w:pPr>
      <w:spacing w:after="120"/>
      <w:textAlignment w:val="baseline"/>
    </w:pPr>
    <w:rPr>
      <w:rFonts w:ascii="Calibri" w:hAnsi="Calibri"/>
      <w:szCs w:val="22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1913</Words>
  <Characters>1945</Characters>
  <Lines>14</Lines>
  <Paragraphs>3</Paragraphs>
  <TotalTime>8</TotalTime>
  <ScaleCrop>false</ScaleCrop>
  <LinksUpToDate>false</LinksUpToDate>
  <CharactersWithSpaces>1976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2025-10-28T16:30:00Z</dcterms:created>
  <dc:creator>52815</dc:creator>
  <cp:lastModifiedBy>user1</cp:lastModifiedBy>
  <dcterms:modified xsi:type="dcterms:W3CDTF">2025-10-29T15:55:11Z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217C6BB9987B46A1B0579FEE8F0302E7_13</vt:lpwstr>
  </property>
  <property fmtid="{D5CDD505-2E9C-101B-9397-08002B2CF9AE}" pid="4" name="KSOTemplateDocerSaveRecord">
    <vt:lpwstr>eyJoZGlkIjoiNDViMjk1NTViZjZjNjQ1NmJhZjcwYTY5OGI3MjQ5YzgiLCJ1c2VySWQiOiIzODA4MzExNjkifQ==</vt:lpwstr>
  </property>
</Properties>
</file>