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eastAsia="zh-CN"/>
        </w:rPr>
        <w:t>附件</w:t>
      </w:r>
      <w:r>
        <w:rPr>
          <w:rFonts w:hint="eastAsia" w:ascii="黑体" w:hAnsi="黑体" w:eastAsia="黑体" w:cs="黑体"/>
          <w:b w:val="0"/>
          <w:bCs w:val="0"/>
          <w:sz w:val="28"/>
          <w:szCs w:val="28"/>
          <w:lang w:val="en-US" w:eastAsia="zh-CN"/>
        </w:rPr>
        <w:t>1</w:t>
      </w:r>
    </w:p>
    <w:p>
      <w:pPr>
        <w:jc w:val="center"/>
        <w:rPr>
          <w:rFonts w:hint="eastAsia" w:ascii="方正小标宋简体" w:hAnsi="方正小标宋简体" w:eastAsia="方正小标宋简体"/>
          <w:b w:val="0"/>
          <w:bCs w:val="0"/>
          <w:sz w:val="36"/>
          <w:szCs w:val="36"/>
          <w:lang w:val="en-US" w:eastAsia="zh-CN"/>
        </w:rPr>
      </w:pPr>
      <w:r>
        <w:rPr>
          <w:rFonts w:hint="eastAsia" w:ascii="方正小标宋简体" w:hAnsi="方正小标宋简体" w:eastAsia="方正小标宋简体"/>
          <w:b w:val="0"/>
          <w:bCs w:val="0"/>
          <w:sz w:val="36"/>
          <w:szCs w:val="36"/>
        </w:rPr>
        <w:t>202</w:t>
      </w:r>
      <w:r>
        <w:rPr>
          <w:rFonts w:hint="eastAsia" w:ascii="方正小标宋简体" w:hAnsi="方正小标宋简体" w:eastAsia="方正小标宋简体"/>
          <w:b w:val="0"/>
          <w:bCs w:val="0"/>
          <w:sz w:val="36"/>
          <w:szCs w:val="36"/>
          <w:lang w:val="en-US" w:eastAsia="zh-CN"/>
        </w:rPr>
        <w:t>4年度知识产权创造、运用和保护专项资金</w:t>
      </w:r>
    </w:p>
    <w:p>
      <w:pPr>
        <w:jc w:val="center"/>
        <w:rPr>
          <w:rFonts w:hint="eastAsia" w:ascii="方正小标宋简体" w:hAnsi="方正小标宋简体" w:eastAsia="方正小标宋简体"/>
          <w:b w:val="0"/>
          <w:bCs w:val="0"/>
          <w:sz w:val="36"/>
          <w:szCs w:val="36"/>
          <w:vertAlign w:val="baseline"/>
        </w:rPr>
      </w:pPr>
      <w:r>
        <w:rPr>
          <w:rFonts w:hint="eastAsia" w:ascii="方正小标宋简体" w:hAnsi="方正小标宋简体" w:eastAsia="方正小标宋简体"/>
          <w:b w:val="0"/>
          <w:bCs w:val="0"/>
          <w:sz w:val="36"/>
          <w:szCs w:val="36"/>
          <w:lang w:val="en-US" w:eastAsia="zh-CN"/>
        </w:rPr>
        <w:t>（促进类）清单</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7"/>
        <w:gridCol w:w="2441"/>
        <w:gridCol w:w="2179"/>
        <w:gridCol w:w="1584"/>
        <w:gridCol w:w="1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vAlign w:val="center"/>
          </w:tcPr>
          <w:p>
            <w:pPr>
              <w:pStyle w:val="6"/>
              <w:keepNext w:val="0"/>
              <w:keepLines w:val="0"/>
              <w:pageBreakBefore w:val="0"/>
              <w:kinsoku/>
              <w:wordWrap/>
              <w:overflowPunct/>
              <w:topLinePunct w:val="0"/>
              <w:autoSpaceDE/>
              <w:autoSpaceDN/>
              <w:bidi w:val="0"/>
              <w:adjustRightInd/>
              <w:snapToGrid/>
              <w:spacing w:line="360" w:lineRule="exact"/>
              <w:ind w:left="138" w:leftChars="0" w:right="124" w:rightChars="0"/>
              <w:jc w:val="center"/>
              <w:textAlignment w:val="auto"/>
              <w:rPr>
                <w:rFonts w:hint="eastAsia" w:ascii="方正小标宋简体" w:hAnsi="方正小标宋简体" w:eastAsia="方正小标宋简体"/>
                <w:b w:val="0"/>
                <w:bCs w:val="0"/>
                <w:sz w:val="36"/>
                <w:szCs w:val="36"/>
                <w:vertAlign w:val="baseline"/>
              </w:rPr>
            </w:pPr>
            <w:r>
              <w:rPr>
                <w:rFonts w:hint="eastAsia" w:ascii="仿宋_GB2312" w:hAnsi="仿宋_GB2312" w:eastAsia="仿宋_GB2312" w:cs="仿宋_GB2312"/>
                <w:b/>
                <w:sz w:val="24"/>
                <w:szCs w:val="24"/>
              </w:rPr>
              <w:t>序号</w:t>
            </w:r>
          </w:p>
        </w:tc>
        <w:tc>
          <w:tcPr>
            <w:tcW w:w="2441" w:type="dxa"/>
            <w:vAlign w:val="center"/>
          </w:tcPr>
          <w:p>
            <w:pPr>
              <w:pStyle w:val="6"/>
              <w:keepNext w:val="0"/>
              <w:keepLines w:val="0"/>
              <w:pageBreakBefore w:val="0"/>
              <w:kinsoku/>
              <w:wordWrap/>
              <w:overflowPunct/>
              <w:topLinePunct w:val="0"/>
              <w:autoSpaceDE/>
              <w:autoSpaceDN/>
              <w:bidi w:val="0"/>
              <w:adjustRightInd/>
              <w:snapToGrid/>
              <w:spacing w:line="360" w:lineRule="exact"/>
              <w:ind w:left="14" w:leftChars="0" w:right="2" w:rightChars="0"/>
              <w:jc w:val="center"/>
              <w:textAlignment w:val="auto"/>
              <w:rPr>
                <w:rFonts w:hint="eastAsia" w:ascii="方正小标宋简体" w:hAnsi="方正小标宋简体" w:eastAsia="方正小标宋简体"/>
                <w:b w:val="0"/>
                <w:bCs w:val="0"/>
                <w:sz w:val="36"/>
                <w:szCs w:val="36"/>
                <w:vertAlign w:val="baseline"/>
              </w:rPr>
            </w:pPr>
            <w:r>
              <w:rPr>
                <w:rFonts w:hint="eastAsia" w:ascii="仿宋_GB2312" w:hAnsi="仿宋_GB2312" w:eastAsia="仿宋_GB2312" w:cs="仿宋_GB2312"/>
                <w:b/>
                <w:sz w:val="24"/>
                <w:szCs w:val="24"/>
              </w:rPr>
              <w:t>项目名称</w:t>
            </w:r>
          </w:p>
        </w:tc>
        <w:tc>
          <w:tcPr>
            <w:tcW w:w="2179" w:type="dxa"/>
            <w:vAlign w:val="center"/>
          </w:tcPr>
          <w:p>
            <w:pPr>
              <w:pStyle w:val="6"/>
              <w:keepNext w:val="0"/>
              <w:keepLines w:val="0"/>
              <w:pageBreakBefore w:val="0"/>
              <w:kinsoku/>
              <w:wordWrap/>
              <w:overflowPunct/>
              <w:topLinePunct w:val="0"/>
              <w:autoSpaceDE/>
              <w:autoSpaceDN/>
              <w:bidi w:val="0"/>
              <w:adjustRightInd/>
              <w:snapToGrid/>
              <w:spacing w:line="360" w:lineRule="exact"/>
              <w:ind w:left="38" w:leftChars="0" w:right="21" w:rightChars="0"/>
              <w:jc w:val="center"/>
              <w:textAlignment w:val="auto"/>
              <w:rPr>
                <w:rFonts w:hint="eastAsia" w:ascii="方正小标宋简体" w:hAnsi="方正小标宋简体" w:eastAsia="方正小标宋简体"/>
                <w:b w:val="0"/>
                <w:bCs w:val="0"/>
                <w:sz w:val="36"/>
                <w:szCs w:val="36"/>
                <w:vertAlign w:val="baseline"/>
              </w:rPr>
            </w:pPr>
            <w:r>
              <w:rPr>
                <w:rFonts w:hint="eastAsia" w:ascii="仿宋_GB2312" w:hAnsi="仿宋_GB2312" w:eastAsia="仿宋_GB2312" w:cs="仿宋_GB2312"/>
                <w:b/>
                <w:sz w:val="24"/>
                <w:szCs w:val="24"/>
              </w:rPr>
              <w:t>项目承担单位</w:t>
            </w:r>
          </w:p>
        </w:tc>
        <w:tc>
          <w:tcPr>
            <w:tcW w:w="1584" w:type="dxa"/>
            <w:vAlign w:val="center"/>
          </w:tcPr>
          <w:p>
            <w:pPr>
              <w:pStyle w:val="6"/>
              <w:keepNext w:val="0"/>
              <w:keepLines w:val="0"/>
              <w:pageBreakBefore w:val="0"/>
              <w:kinsoku/>
              <w:wordWrap/>
              <w:overflowPunct/>
              <w:topLinePunct w:val="0"/>
              <w:autoSpaceDE/>
              <w:autoSpaceDN/>
              <w:bidi w:val="0"/>
              <w:adjustRightInd/>
              <w:snapToGrid/>
              <w:spacing w:line="360" w:lineRule="exact"/>
              <w:ind w:left="182" w:leftChars="0"/>
              <w:jc w:val="center"/>
              <w:textAlignment w:val="auto"/>
              <w:rPr>
                <w:rFonts w:hint="eastAsia" w:ascii="方正小标宋简体" w:hAnsi="方正小标宋简体" w:eastAsia="方正小标宋简体"/>
                <w:b w:val="0"/>
                <w:bCs w:val="0"/>
                <w:sz w:val="36"/>
                <w:szCs w:val="36"/>
                <w:vertAlign w:val="baseline"/>
              </w:rPr>
            </w:pPr>
            <w:r>
              <w:rPr>
                <w:rFonts w:hint="eastAsia" w:ascii="仿宋_GB2312" w:hAnsi="仿宋_GB2312" w:eastAsia="仿宋_GB2312" w:cs="仿宋_GB2312"/>
                <w:b/>
                <w:sz w:val="24"/>
                <w:szCs w:val="24"/>
                <w:lang w:eastAsia="zh-CN"/>
              </w:rPr>
              <w:t>指导科（股）室</w:t>
            </w: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方正小标宋简体" w:hAnsi="方正小标宋简体" w:eastAsia="方正小标宋简体"/>
                <w:b w:val="0"/>
                <w:bCs w:val="0"/>
                <w:sz w:val="36"/>
                <w:szCs w:val="36"/>
                <w:vertAlign w:val="baseline"/>
              </w:rPr>
            </w:pPr>
            <w:r>
              <w:rPr>
                <w:rFonts w:hint="eastAsia" w:ascii="仿宋_GB2312" w:hAnsi="仿宋_GB2312" w:eastAsia="仿宋_GB2312" w:cs="仿宋_GB2312"/>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cs="宋体"/>
                <w:i w:val="0"/>
                <w:color w:val="000000"/>
                <w:kern w:val="0"/>
                <w:sz w:val="22"/>
                <w:szCs w:val="22"/>
                <w:u w:val="none"/>
                <w:lang w:val="en-US" w:eastAsia="zh-CN" w:bidi="ar"/>
              </w:rPr>
              <w:t>1</w:t>
            </w:r>
          </w:p>
        </w:tc>
        <w:tc>
          <w:tcPr>
            <w:tcW w:w="2441" w:type="dxa"/>
            <w:vMerge w:val="restart"/>
            <w:vAlign w:val="center"/>
          </w:tcPr>
          <w:p>
            <w:pPr>
              <w:pStyle w:val="8"/>
              <w:keepNext w:val="0"/>
              <w:keepLines w:val="0"/>
              <w:pageBreakBefore w:val="0"/>
              <w:widowControl w:val="0"/>
              <w:kinsoku/>
              <w:wordWrap/>
              <w:overflowPunct/>
              <w:topLinePunct w:val="0"/>
              <w:autoSpaceDE/>
              <w:autoSpaceDN/>
              <w:bidi w:val="0"/>
              <w:adjustRightInd/>
              <w:snapToGrid/>
              <w:spacing w:beforeLines="0" w:after="0" w:afterLines="0" w:line="360" w:lineRule="exact"/>
              <w:ind w:left="0" w:leftChars="0" w:right="0" w:rightChars="0" w:firstLine="0" w:firstLineChars="0"/>
              <w:jc w:val="left"/>
              <w:textAlignment w:val="auto"/>
              <w:outlineLvl w:val="9"/>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kern w:val="2"/>
                <w:sz w:val="24"/>
                <w:szCs w:val="24"/>
                <w:lang w:val="en-US" w:eastAsia="zh-CN" w:bidi="ar-SA"/>
              </w:rPr>
              <w:t>高价值专利培育布局中心建设</w:t>
            </w:r>
          </w:p>
        </w:tc>
        <w:tc>
          <w:tcPr>
            <w:tcW w:w="2179" w:type="dxa"/>
            <w:vAlign w:val="center"/>
          </w:tcPr>
          <w:p>
            <w:pPr>
              <w:pStyle w:val="9"/>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color w:val="000000"/>
                <w:kern w:val="2"/>
                <w:sz w:val="24"/>
                <w:szCs w:val="24"/>
                <w:lang w:val="en-US" w:eastAsia="zh-CN" w:bidi="ar-SA"/>
              </w:rPr>
              <w:t>一力制药（罗定）有限公司</w:t>
            </w:r>
          </w:p>
        </w:tc>
        <w:tc>
          <w:tcPr>
            <w:tcW w:w="1584" w:type="dxa"/>
            <w:vAlign w:val="center"/>
          </w:tcPr>
          <w:p>
            <w:pPr>
              <w:pStyle w:val="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罗定局知识产权管理股</w:t>
            </w: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cs="宋体"/>
                <w:i w:val="0"/>
                <w:color w:val="000000"/>
                <w:kern w:val="0"/>
                <w:sz w:val="22"/>
                <w:szCs w:val="22"/>
                <w:u w:val="none"/>
                <w:lang w:val="en-US" w:eastAsia="zh-CN" w:bidi="ar"/>
              </w:rPr>
              <w:t>2</w:t>
            </w:r>
          </w:p>
        </w:tc>
        <w:tc>
          <w:tcPr>
            <w:tcW w:w="2441" w:type="dxa"/>
            <w:vMerge w:val="continue"/>
            <w:vAlign w:val="center"/>
          </w:tcPr>
          <w:p>
            <w:pPr>
              <w:pStyle w:val="8"/>
              <w:keepNext w:val="0"/>
              <w:keepLines w:val="0"/>
              <w:pageBreakBefore w:val="0"/>
              <w:widowControl w:val="0"/>
              <w:kinsoku/>
              <w:wordWrap/>
              <w:overflowPunct/>
              <w:topLinePunct w:val="0"/>
              <w:autoSpaceDE/>
              <w:autoSpaceDN/>
              <w:bidi w:val="0"/>
              <w:adjustRightInd/>
              <w:snapToGrid/>
              <w:spacing w:beforeLines="0" w:after="0" w:afterLines="0" w:line="360" w:lineRule="exact"/>
              <w:ind w:left="0" w:leftChars="0" w:right="0" w:rightChars="0" w:firstLine="0" w:firstLineChars="0"/>
              <w:jc w:val="left"/>
              <w:textAlignment w:val="auto"/>
              <w:outlineLvl w:val="9"/>
              <w:rPr>
                <w:rFonts w:hint="eastAsia" w:ascii="仿宋_GB2312" w:hAnsi="仿宋_GB2312" w:eastAsia="仿宋_GB2312" w:cs="仿宋_GB2312"/>
                <w:b w:val="0"/>
                <w:bCs/>
                <w:sz w:val="24"/>
                <w:szCs w:val="24"/>
              </w:rPr>
            </w:pPr>
          </w:p>
        </w:tc>
        <w:tc>
          <w:tcPr>
            <w:tcW w:w="2179" w:type="dxa"/>
            <w:vAlign w:val="center"/>
          </w:tcPr>
          <w:p>
            <w:pPr>
              <w:pStyle w:val="9"/>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color w:val="000000"/>
                <w:kern w:val="2"/>
                <w:sz w:val="24"/>
                <w:szCs w:val="24"/>
                <w:lang w:val="en-US" w:eastAsia="zh-CN" w:bidi="ar-SA"/>
              </w:rPr>
              <w:t>广东德纳斯金属制品有限公司</w:t>
            </w:r>
          </w:p>
        </w:tc>
        <w:tc>
          <w:tcPr>
            <w:tcW w:w="1584" w:type="dxa"/>
            <w:vAlign w:val="center"/>
          </w:tcPr>
          <w:p>
            <w:pPr>
              <w:pStyle w:val="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新兴县知识产权股</w:t>
            </w: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cs="宋体"/>
                <w:i w:val="0"/>
                <w:color w:val="000000"/>
                <w:kern w:val="0"/>
                <w:sz w:val="22"/>
                <w:szCs w:val="22"/>
                <w:u w:val="none"/>
                <w:lang w:val="en-US" w:eastAsia="zh-CN" w:bidi="ar"/>
              </w:rPr>
              <w:t>3</w:t>
            </w:r>
          </w:p>
        </w:tc>
        <w:tc>
          <w:tcPr>
            <w:tcW w:w="2441"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kern w:val="2"/>
                <w:sz w:val="24"/>
                <w:szCs w:val="24"/>
                <w:lang w:val="en-US" w:eastAsia="zh-CN" w:bidi="ar-SA"/>
              </w:rPr>
              <w:t>企业专利微导航</w:t>
            </w:r>
          </w:p>
        </w:tc>
        <w:tc>
          <w:tcPr>
            <w:tcW w:w="21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color w:val="000000"/>
                <w:sz w:val="24"/>
                <w:szCs w:val="24"/>
                <w:lang w:val="en-US" w:eastAsia="zh-CN"/>
              </w:rPr>
              <w:t>广东微容电子科技有限公司</w:t>
            </w:r>
          </w:p>
        </w:tc>
        <w:tc>
          <w:tcPr>
            <w:tcW w:w="1584" w:type="dxa"/>
            <w:vAlign w:val="center"/>
          </w:tcPr>
          <w:p>
            <w:pPr>
              <w:pStyle w:val="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罗定局知识产权管理股</w:t>
            </w: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eastAsia="宋体" w:cs="宋体"/>
                <w:i w:val="0"/>
                <w:color w:val="000000"/>
                <w:kern w:val="0"/>
                <w:sz w:val="22"/>
                <w:szCs w:val="22"/>
                <w:u w:val="none"/>
                <w:lang w:val="en-US" w:eastAsia="zh-CN" w:bidi="ar"/>
              </w:rPr>
              <w:t>4</w:t>
            </w:r>
          </w:p>
        </w:tc>
        <w:tc>
          <w:tcPr>
            <w:tcW w:w="2441"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sz w:val="24"/>
                <w:szCs w:val="24"/>
              </w:rPr>
            </w:pPr>
          </w:p>
        </w:tc>
        <w:tc>
          <w:tcPr>
            <w:tcW w:w="21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color w:val="000000"/>
                <w:sz w:val="24"/>
                <w:szCs w:val="24"/>
                <w:lang w:val="en-US" w:eastAsia="zh-CN"/>
              </w:rPr>
              <w:t>广东温氏大华农生物科技有限公司</w:t>
            </w:r>
          </w:p>
        </w:tc>
        <w:tc>
          <w:tcPr>
            <w:tcW w:w="1584" w:type="dxa"/>
            <w:vAlign w:val="center"/>
          </w:tcPr>
          <w:p>
            <w:pPr>
              <w:pStyle w:val="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新兴县知识产权股</w:t>
            </w: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eastAsia="宋体" w:cs="宋体"/>
                <w:i w:val="0"/>
                <w:color w:val="000000"/>
                <w:kern w:val="0"/>
                <w:sz w:val="22"/>
                <w:szCs w:val="22"/>
                <w:u w:val="none"/>
                <w:lang w:val="en-US" w:eastAsia="zh-CN" w:bidi="ar"/>
              </w:rPr>
              <w:t>5</w:t>
            </w:r>
          </w:p>
        </w:tc>
        <w:tc>
          <w:tcPr>
            <w:tcW w:w="2441" w:type="dxa"/>
            <w:vAlign w:val="center"/>
          </w:tcPr>
          <w:p>
            <w:pPr>
              <w:pStyle w:val="11"/>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color w:val="000000"/>
                <w:kern w:val="2"/>
                <w:sz w:val="24"/>
                <w:szCs w:val="24"/>
                <w:lang w:val="en-US" w:eastAsia="zh-CN" w:bidi="ar-SA"/>
              </w:rPr>
              <w:t>商标品牌导航</w:t>
            </w:r>
          </w:p>
        </w:tc>
        <w:tc>
          <w:tcPr>
            <w:tcW w:w="2179" w:type="dxa"/>
            <w:vAlign w:val="center"/>
          </w:tcPr>
          <w:p>
            <w:pPr>
              <w:pStyle w:val="11"/>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color w:val="000000"/>
                <w:kern w:val="2"/>
                <w:sz w:val="24"/>
                <w:szCs w:val="24"/>
                <w:lang w:val="en-US" w:eastAsia="zh-CN" w:bidi="ar-SA"/>
              </w:rPr>
              <w:t>广东商标协会</w:t>
            </w:r>
          </w:p>
        </w:tc>
        <w:tc>
          <w:tcPr>
            <w:tcW w:w="1584" w:type="dxa"/>
            <w:vMerge w:val="restart"/>
            <w:vAlign w:val="center"/>
          </w:tcPr>
          <w:p>
            <w:pPr>
              <w:pStyle w:val="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市局知识产权促进科</w:t>
            </w: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eastAsia="宋体" w:cs="宋体"/>
                <w:i w:val="0"/>
                <w:color w:val="000000"/>
                <w:kern w:val="0"/>
                <w:sz w:val="22"/>
                <w:szCs w:val="22"/>
                <w:u w:val="none"/>
                <w:lang w:val="en-US" w:eastAsia="zh-CN" w:bidi="ar"/>
              </w:rPr>
              <w:t>6</w:t>
            </w:r>
          </w:p>
        </w:tc>
        <w:tc>
          <w:tcPr>
            <w:tcW w:w="24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color w:val="000000"/>
                <w:kern w:val="2"/>
                <w:sz w:val="24"/>
                <w:szCs w:val="24"/>
                <w:lang w:val="en-US" w:eastAsia="zh-CN" w:bidi="ar-SA"/>
              </w:rPr>
              <w:t>地理标志产品流通和展示推广</w:t>
            </w:r>
          </w:p>
        </w:tc>
        <w:tc>
          <w:tcPr>
            <w:tcW w:w="21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color w:val="000000"/>
                <w:kern w:val="2"/>
                <w:sz w:val="24"/>
                <w:szCs w:val="24"/>
                <w:lang w:val="en-US" w:eastAsia="zh-CN" w:bidi="ar-SA"/>
              </w:rPr>
              <w:t>广东高航知识产权运营有限公司</w:t>
            </w:r>
          </w:p>
        </w:tc>
        <w:tc>
          <w:tcPr>
            <w:tcW w:w="1584" w:type="dxa"/>
            <w:vMerge w:val="continue"/>
            <w:vAlign w:val="center"/>
          </w:tcPr>
          <w:p>
            <w:pPr>
              <w:pStyle w:val="6"/>
              <w:keepNext w:val="0"/>
              <w:keepLines w:val="0"/>
              <w:pageBreakBefore w:val="0"/>
              <w:kinsoku/>
              <w:wordWrap/>
              <w:overflowPunct/>
              <w:topLinePunct w:val="0"/>
              <w:autoSpaceDE/>
              <w:autoSpaceDN/>
              <w:bidi w:val="0"/>
              <w:adjustRightInd/>
              <w:snapToGrid/>
              <w:spacing w:line="360" w:lineRule="exact"/>
              <w:ind w:left="182" w:leftChars="0"/>
              <w:jc w:val="center"/>
              <w:textAlignment w:val="auto"/>
              <w:rPr>
                <w:rFonts w:hint="eastAsia" w:ascii="仿宋_GB2312" w:hAnsi="仿宋_GB2312" w:eastAsia="仿宋_GB2312" w:cs="仿宋_GB2312"/>
                <w:b w:val="0"/>
                <w:bCs/>
                <w:sz w:val="24"/>
                <w:szCs w:val="24"/>
                <w:lang w:eastAsia="zh-CN"/>
              </w:rPr>
            </w:pP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eastAsia="宋体" w:cs="宋体"/>
                <w:i w:val="0"/>
                <w:color w:val="000000"/>
                <w:kern w:val="0"/>
                <w:sz w:val="22"/>
                <w:szCs w:val="22"/>
                <w:u w:val="none"/>
                <w:lang w:val="en-US" w:eastAsia="zh-CN" w:bidi="ar"/>
              </w:rPr>
              <w:t>7</w:t>
            </w:r>
          </w:p>
        </w:tc>
        <w:tc>
          <w:tcPr>
            <w:tcW w:w="24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outlineLvl w:val="9"/>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color w:val="000000"/>
                <w:kern w:val="2"/>
                <w:sz w:val="24"/>
                <w:szCs w:val="24"/>
                <w:lang w:val="en-US" w:eastAsia="zh-CN" w:bidi="ar-SA"/>
              </w:rPr>
              <w:t>地理标志商标品牌培育</w:t>
            </w:r>
          </w:p>
        </w:tc>
        <w:tc>
          <w:tcPr>
            <w:tcW w:w="2179"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Lines="0" w:after="0" w:afterLines="0" w:line="360" w:lineRule="exact"/>
              <w:ind w:left="0" w:leftChars="0" w:right="0" w:rightChars="0" w:firstLine="0" w:firstLineChars="0"/>
              <w:jc w:val="left"/>
              <w:textAlignment w:val="auto"/>
              <w:outlineLvl w:val="9"/>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color w:val="000000"/>
                <w:kern w:val="2"/>
                <w:sz w:val="24"/>
                <w:szCs w:val="24"/>
                <w:lang w:val="en-US" w:eastAsia="zh-CN" w:bidi="ar-SA"/>
              </w:rPr>
              <w:t>广东省地理标志协会</w:t>
            </w:r>
          </w:p>
        </w:tc>
        <w:tc>
          <w:tcPr>
            <w:tcW w:w="1584" w:type="dxa"/>
            <w:vMerge w:val="continue"/>
            <w:vAlign w:val="center"/>
          </w:tcPr>
          <w:p>
            <w:pPr>
              <w:pStyle w:val="6"/>
              <w:keepNext w:val="0"/>
              <w:keepLines w:val="0"/>
              <w:pageBreakBefore w:val="0"/>
              <w:kinsoku/>
              <w:wordWrap/>
              <w:overflowPunct/>
              <w:topLinePunct w:val="0"/>
              <w:autoSpaceDE/>
              <w:autoSpaceDN/>
              <w:bidi w:val="0"/>
              <w:adjustRightInd/>
              <w:snapToGrid/>
              <w:spacing w:line="360" w:lineRule="exact"/>
              <w:ind w:left="182" w:leftChars="0"/>
              <w:jc w:val="center"/>
              <w:textAlignment w:val="auto"/>
              <w:rPr>
                <w:rFonts w:hint="eastAsia" w:ascii="仿宋_GB2312" w:hAnsi="仿宋_GB2312" w:eastAsia="仿宋_GB2312" w:cs="仿宋_GB2312"/>
                <w:b w:val="0"/>
                <w:bCs/>
                <w:sz w:val="24"/>
                <w:szCs w:val="24"/>
                <w:lang w:eastAsia="zh-CN"/>
              </w:rPr>
            </w:pP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eastAsia="宋体" w:cs="宋体"/>
                <w:i w:val="0"/>
                <w:color w:val="000000"/>
                <w:kern w:val="0"/>
                <w:sz w:val="22"/>
                <w:szCs w:val="22"/>
                <w:u w:val="none"/>
                <w:lang w:val="en-US" w:eastAsia="zh-CN" w:bidi="ar"/>
              </w:rPr>
              <w:t>8</w:t>
            </w:r>
          </w:p>
        </w:tc>
        <w:tc>
          <w:tcPr>
            <w:tcW w:w="24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outlineLvl w:val="9"/>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kern w:val="2"/>
                <w:sz w:val="24"/>
                <w:szCs w:val="24"/>
                <w:lang w:val="en-US" w:eastAsia="zh-CN" w:bidi="ar-SA"/>
              </w:rPr>
              <w:t>2024年专利转化专项计划推进</w:t>
            </w:r>
          </w:p>
        </w:tc>
        <w:tc>
          <w:tcPr>
            <w:tcW w:w="217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outlineLvl w:val="9"/>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kern w:val="2"/>
                <w:sz w:val="24"/>
                <w:szCs w:val="24"/>
                <w:lang w:val="en-US" w:eastAsia="zh-CN" w:bidi="ar-SA"/>
              </w:rPr>
              <w:t>深圳南方知识产权运营中心有限公司</w:t>
            </w:r>
          </w:p>
        </w:tc>
        <w:tc>
          <w:tcPr>
            <w:tcW w:w="1584" w:type="dxa"/>
            <w:vMerge w:val="continue"/>
            <w:vAlign w:val="center"/>
          </w:tcPr>
          <w:p>
            <w:pPr>
              <w:pStyle w:val="6"/>
              <w:keepNext w:val="0"/>
              <w:keepLines w:val="0"/>
              <w:pageBreakBefore w:val="0"/>
              <w:kinsoku/>
              <w:wordWrap/>
              <w:overflowPunct/>
              <w:topLinePunct w:val="0"/>
              <w:autoSpaceDE/>
              <w:autoSpaceDN/>
              <w:bidi w:val="0"/>
              <w:adjustRightInd/>
              <w:snapToGrid/>
              <w:spacing w:line="360" w:lineRule="exact"/>
              <w:ind w:left="182" w:leftChars="0"/>
              <w:jc w:val="center"/>
              <w:textAlignment w:val="auto"/>
              <w:rPr>
                <w:rFonts w:hint="eastAsia" w:ascii="仿宋_GB2312" w:hAnsi="仿宋_GB2312" w:eastAsia="仿宋_GB2312" w:cs="仿宋_GB2312"/>
                <w:b w:val="0"/>
                <w:bCs/>
                <w:sz w:val="24"/>
                <w:szCs w:val="24"/>
                <w:lang w:eastAsia="zh-CN"/>
              </w:rPr>
            </w:pP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eastAsia="宋体" w:cs="宋体"/>
                <w:i w:val="0"/>
                <w:color w:val="000000"/>
                <w:kern w:val="0"/>
                <w:sz w:val="22"/>
                <w:szCs w:val="22"/>
                <w:u w:val="none"/>
                <w:lang w:val="en-US" w:eastAsia="zh-CN" w:bidi="ar"/>
              </w:rPr>
              <w:t>9</w:t>
            </w:r>
          </w:p>
        </w:tc>
        <w:tc>
          <w:tcPr>
            <w:tcW w:w="24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kern w:val="2"/>
                <w:sz w:val="24"/>
                <w:szCs w:val="24"/>
                <w:lang w:val="en-US" w:eastAsia="zh-CN" w:bidi="ar-SA"/>
              </w:rPr>
              <w:t>2024年知识产权交易运营服务工程</w:t>
            </w:r>
          </w:p>
        </w:tc>
        <w:tc>
          <w:tcPr>
            <w:tcW w:w="217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outlineLvl w:val="9"/>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kern w:val="2"/>
                <w:sz w:val="24"/>
                <w:szCs w:val="24"/>
                <w:lang w:val="en-US" w:eastAsia="zh-CN" w:bidi="ar-SA"/>
              </w:rPr>
              <w:t>广东源慧知识产权代理有限公司</w:t>
            </w:r>
          </w:p>
        </w:tc>
        <w:tc>
          <w:tcPr>
            <w:tcW w:w="1584" w:type="dxa"/>
            <w:vMerge w:val="continue"/>
            <w:vAlign w:val="center"/>
          </w:tcPr>
          <w:p>
            <w:pPr>
              <w:pStyle w:val="6"/>
              <w:keepNext w:val="0"/>
              <w:keepLines w:val="0"/>
              <w:pageBreakBefore w:val="0"/>
              <w:kinsoku/>
              <w:wordWrap/>
              <w:overflowPunct/>
              <w:topLinePunct w:val="0"/>
              <w:autoSpaceDE/>
              <w:autoSpaceDN/>
              <w:bidi w:val="0"/>
              <w:adjustRightInd/>
              <w:snapToGrid/>
              <w:spacing w:line="360" w:lineRule="exact"/>
              <w:ind w:left="182" w:leftChars="0"/>
              <w:jc w:val="center"/>
              <w:textAlignment w:val="auto"/>
              <w:rPr>
                <w:rFonts w:hint="eastAsia" w:ascii="仿宋_GB2312" w:hAnsi="仿宋_GB2312" w:eastAsia="仿宋_GB2312" w:cs="仿宋_GB2312"/>
                <w:b w:val="0"/>
                <w:bCs/>
                <w:sz w:val="24"/>
                <w:szCs w:val="24"/>
                <w:lang w:eastAsia="zh-CN"/>
              </w:rPr>
            </w:pP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eastAsia="宋体" w:cs="宋体"/>
                <w:i w:val="0"/>
                <w:color w:val="000000"/>
                <w:kern w:val="0"/>
                <w:sz w:val="22"/>
                <w:szCs w:val="22"/>
                <w:u w:val="none"/>
                <w:lang w:val="en-US" w:eastAsia="zh-CN" w:bidi="ar"/>
              </w:rPr>
              <w:t>10</w:t>
            </w:r>
          </w:p>
        </w:tc>
        <w:tc>
          <w:tcPr>
            <w:tcW w:w="24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kern w:val="2"/>
                <w:sz w:val="24"/>
                <w:szCs w:val="24"/>
                <w:lang w:val="en-US" w:eastAsia="zh-CN" w:bidi="ar-SA"/>
              </w:rPr>
              <w:t>完善地市级综合性知识产权公共服务机构建设</w:t>
            </w:r>
          </w:p>
        </w:tc>
        <w:tc>
          <w:tcPr>
            <w:tcW w:w="217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 w:val="0"/>
                <w:bCs/>
                <w:kern w:val="2"/>
                <w:sz w:val="24"/>
                <w:szCs w:val="24"/>
                <w:lang w:val="en-US" w:eastAsia="zh-CN" w:bidi="ar-SA"/>
              </w:rPr>
              <w:t>广东知得失网络科技有限公司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outlineLvl w:val="9"/>
              <w:rPr>
                <w:rFonts w:hint="eastAsia" w:ascii="仿宋_GB2312" w:hAnsi="仿宋_GB2312" w:eastAsia="仿宋_GB2312" w:cs="仿宋_GB2312"/>
                <w:b w:val="0"/>
                <w:bCs/>
                <w:sz w:val="24"/>
                <w:szCs w:val="24"/>
              </w:rPr>
            </w:pPr>
          </w:p>
        </w:tc>
        <w:tc>
          <w:tcPr>
            <w:tcW w:w="1584" w:type="dxa"/>
            <w:vMerge w:val="continue"/>
            <w:vAlign w:val="center"/>
          </w:tcPr>
          <w:p>
            <w:pPr>
              <w:pStyle w:val="6"/>
              <w:keepNext w:val="0"/>
              <w:keepLines w:val="0"/>
              <w:pageBreakBefore w:val="0"/>
              <w:kinsoku/>
              <w:wordWrap/>
              <w:overflowPunct/>
              <w:topLinePunct w:val="0"/>
              <w:autoSpaceDE/>
              <w:autoSpaceDN/>
              <w:bidi w:val="0"/>
              <w:adjustRightInd/>
              <w:snapToGrid/>
              <w:spacing w:line="360" w:lineRule="exact"/>
              <w:ind w:left="182" w:leftChars="0"/>
              <w:jc w:val="center"/>
              <w:textAlignment w:val="auto"/>
              <w:rPr>
                <w:rFonts w:hint="eastAsia" w:ascii="仿宋_GB2312" w:hAnsi="仿宋_GB2312" w:eastAsia="仿宋_GB2312" w:cs="仿宋_GB2312"/>
                <w:b w:val="0"/>
                <w:bCs/>
                <w:sz w:val="24"/>
                <w:szCs w:val="24"/>
                <w:lang w:eastAsia="zh-CN"/>
              </w:rPr>
            </w:pP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eastAsia="宋体" w:cs="宋体"/>
                <w:i w:val="0"/>
                <w:color w:val="000000"/>
                <w:kern w:val="0"/>
                <w:sz w:val="22"/>
                <w:szCs w:val="22"/>
                <w:u w:val="none"/>
                <w:lang w:val="en-US" w:eastAsia="zh-CN" w:bidi="ar"/>
              </w:rPr>
              <w:t>11</w:t>
            </w:r>
          </w:p>
        </w:tc>
        <w:tc>
          <w:tcPr>
            <w:tcW w:w="24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outlineLvl w:val="9"/>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kern w:val="2"/>
                <w:sz w:val="24"/>
                <w:szCs w:val="24"/>
                <w:lang w:val="en-US" w:eastAsia="zh-CN" w:bidi="ar-SA"/>
              </w:rPr>
              <w:t>推进云浮市知识产权信息公共服务网点建设</w:t>
            </w:r>
          </w:p>
        </w:tc>
        <w:tc>
          <w:tcPr>
            <w:tcW w:w="217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outlineLvl w:val="9"/>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kern w:val="2"/>
                <w:sz w:val="24"/>
                <w:szCs w:val="24"/>
                <w:lang w:val="en-US" w:eastAsia="zh-CN" w:bidi="ar-SA"/>
              </w:rPr>
              <w:t>云浮知得失网络科技有限公司</w:t>
            </w:r>
          </w:p>
        </w:tc>
        <w:tc>
          <w:tcPr>
            <w:tcW w:w="1584" w:type="dxa"/>
            <w:vAlign w:val="center"/>
          </w:tcPr>
          <w:p>
            <w:pPr>
              <w:pStyle w:val="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云安区知识产权股</w:t>
            </w: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eastAsia="宋体" w:cs="宋体"/>
                <w:i w:val="0"/>
                <w:color w:val="000000"/>
                <w:kern w:val="0"/>
                <w:sz w:val="22"/>
                <w:szCs w:val="22"/>
                <w:u w:val="none"/>
                <w:lang w:val="en-US" w:eastAsia="zh-CN" w:bidi="ar"/>
              </w:rPr>
              <w:t>12</w:t>
            </w:r>
          </w:p>
        </w:tc>
        <w:tc>
          <w:tcPr>
            <w:tcW w:w="24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outlineLvl w:val="9"/>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kern w:val="2"/>
                <w:sz w:val="24"/>
                <w:szCs w:val="24"/>
                <w:lang w:val="en-US" w:eastAsia="zh-CN" w:bidi="ar-SA"/>
              </w:rPr>
              <w:t>中小学知识产权进校园</w:t>
            </w:r>
          </w:p>
        </w:tc>
        <w:tc>
          <w:tcPr>
            <w:tcW w:w="2179" w:type="dxa"/>
            <w:vMerge w:val="restart"/>
            <w:vAlign w:val="center"/>
          </w:tcPr>
          <w:p>
            <w:pPr>
              <w:pStyle w:val="6"/>
              <w:keepNext w:val="0"/>
              <w:keepLines w:val="0"/>
              <w:pageBreakBefore w:val="0"/>
              <w:kinsoku/>
              <w:wordWrap/>
              <w:overflowPunct/>
              <w:topLinePunct w:val="0"/>
              <w:autoSpaceDE/>
              <w:autoSpaceDN/>
              <w:bidi w:val="0"/>
              <w:adjustRightInd/>
              <w:snapToGrid/>
              <w:spacing w:line="360" w:lineRule="exact"/>
              <w:ind w:left="38" w:leftChars="0" w:right="21" w:rightChars="0"/>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kern w:val="2"/>
                <w:sz w:val="24"/>
                <w:szCs w:val="24"/>
                <w:lang w:val="en-US" w:eastAsia="zh-CN" w:bidi="ar-SA"/>
              </w:rPr>
              <w:t>广东省知识产权研究会</w:t>
            </w:r>
          </w:p>
          <w:p>
            <w:pPr>
              <w:pStyle w:val="6"/>
              <w:keepNext w:val="0"/>
              <w:keepLines w:val="0"/>
              <w:pageBreakBefore w:val="0"/>
              <w:kinsoku/>
              <w:wordWrap/>
              <w:overflowPunct/>
              <w:topLinePunct w:val="0"/>
              <w:autoSpaceDE/>
              <w:autoSpaceDN/>
              <w:bidi w:val="0"/>
              <w:adjustRightInd/>
              <w:snapToGrid/>
              <w:spacing w:line="360" w:lineRule="exact"/>
              <w:ind w:left="38" w:leftChars="0" w:right="21" w:rightChars="0"/>
              <w:jc w:val="left"/>
              <w:textAlignment w:val="auto"/>
              <w:rPr>
                <w:rFonts w:hint="eastAsia" w:ascii="仿宋_GB2312" w:hAnsi="仿宋_GB2312" w:eastAsia="仿宋_GB2312" w:cs="仿宋_GB2312"/>
                <w:b w:val="0"/>
                <w:bCs/>
                <w:kern w:val="2"/>
                <w:sz w:val="24"/>
                <w:szCs w:val="24"/>
                <w:lang w:val="en-US" w:eastAsia="zh-CN" w:bidi="ar-SA"/>
              </w:rPr>
            </w:pPr>
          </w:p>
        </w:tc>
        <w:tc>
          <w:tcPr>
            <w:tcW w:w="1584" w:type="dxa"/>
            <w:vMerge w:val="restart"/>
            <w:vAlign w:val="center"/>
          </w:tcPr>
          <w:p>
            <w:pPr>
              <w:pStyle w:val="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市局知识产权促进科</w:t>
            </w: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13</w:t>
            </w:r>
          </w:p>
        </w:tc>
        <w:tc>
          <w:tcPr>
            <w:tcW w:w="2441" w:type="dxa"/>
            <w:vAlign w:val="center"/>
          </w:tcPr>
          <w:p>
            <w:pPr>
              <w:pStyle w:val="6"/>
              <w:keepNext w:val="0"/>
              <w:keepLines w:val="0"/>
              <w:pageBreakBefore w:val="0"/>
              <w:kinsoku/>
              <w:wordWrap/>
              <w:overflowPunct/>
              <w:topLinePunct w:val="0"/>
              <w:autoSpaceDE/>
              <w:autoSpaceDN/>
              <w:bidi w:val="0"/>
              <w:adjustRightInd/>
              <w:snapToGrid/>
              <w:spacing w:line="360" w:lineRule="exact"/>
              <w:ind w:left="14" w:leftChars="0" w:right="2" w:rightChars="0"/>
              <w:jc w:val="left"/>
              <w:textAlignment w:val="auto"/>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 w:val="0"/>
                <w:bCs/>
                <w:sz w:val="24"/>
                <w:szCs w:val="24"/>
              </w:rPr>
              <w:t>知识产权强市强县强园区强企建设培育项目</w:t>
            </w:r>
          </w:p>
        </w:tc>
        <w:tc>
          <w:tcPr>
            <w:tcW w:w="2179" w:type="dxa"/>
            <w:vMerge w:val="continue"/>
            <w:vAlign w:val="center"/>
          </w:tcPr>
          <w:p>
            <w:pPr>
              <w:pStyle w:val="6"/>
              <w:keepNext w:val="0"/>
              <w:keepLines w:val="0"/>
              <w:pageBreakBefore w:val="0"/>
              <w:kinsoku/>
              <w:wordWrap/>
              <w:overflowPunct/>
              <w:topLinePunct w:val="0"/>
              <w:autoSpaceDE/>
              <w:autoSpaceDN/>
              <w:bidi w:val="0"/>
              <w:adjustRightInd/>
              <w:snapToGrid/>
              <w:spacing w:line="360" w:lineRule="exact"/>
              <w:ind w:left="38" w:leftChars="0" w:right="21" w:rightChars="0"/>
              <w:jc w:val="center"/>
              <w:textAlignment w:val="auto"/>
              <w:rPr>
                <w:rFonts w:hint="eastAsia" w:ascii="仿宋_GB2312" w:hAnsi="仿宋_GB2312" w:eastAsia="仿宋_GB2312" w:cs="仿宋_GB2312"/>
                <w:b w:val="0"/>
                <w:bCs/>
                <w:kern w:val="2"/>
                <w:sz w:val="24"/>
                <w:szCs w:val="24"/>
                <w:lang w:val="en-US" w:eastAsia="zh-CN" w:bidi="ar-SA"/>
              </w:rPr>
            </w:pPr>
          </w:p>
        </w:tc>
        <w:tc>
          <w:tcPr>
            <w:tcW w:w="1584" w:type="dxa"/>
            <w:vMerge w:val="continue"/>
            <w:vAlign w:val="center"/>
          </w:tcPr>
          <w:p>
            <w:pPr>
              <w:pStyle w:val="6"/>
              <w:keepNext w:val="0"/>
              <w:keepLines w:val="0"/>
              <w:pageBreakBefore w:val="0"/>
              <w:kinsoku/>
              <w:wordWrap/>
              <w:overflowPunct/>
              <w:topLinePunct w:val="0"/>
              <w:autoSpaceDE/>
              <w:autoSpaceDN/>
              <w:bidi w:val="0"/>
              <w:adjustRightInd/>
              <w:snapToGrid/>
              <w:spacing w:line="360" w:lineRule="exact"/>
              <w:ind w:left="182" w:leftChars="0"/>
              <w:jc w:val="center"/>
              <w:textAlignment w:val="auto"/>
              <w:rPr>
                <w:rFonts w:hint="eastAsia" w:ascii="仿宋_GB2312" w:hAnsi="仿宋_GB2312" w:eastAsia="仿宋_GB2312" w:cs="仿宋_GB2312"/>
                <w:b w:val="0"/>
                <w:bCs/>
                <w:sz w:val="24"/>
                <w:szCs w:val="24"/>
                <w:lang w:eastAsia="zh-CN"/>
              </w:rPr>
            </w:pP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14</w:t>
            </w:r>
          </w:p>
        </w:tc>
        <w:tc>
          <w:tcPr>
            <w:tcW w:w="2441" w:type="dxa"/>
            <w:vAlign w:val="center"/>
          </w:tcPr>
          <w:p>
            <w:pPr>
              <w:pStyle w:val="6"/>
              <w:keepNext w:val="0"/>
              <w:keepLines w:val="0"/>
              <w:pageBreakBefore w:val="0"/>
              <w:kinsoku/>
              <w:wordWrap/>
              <w:overflowPunct/>
              <w:topLinePunct w:val="0"/>
              <w:autoSpaceDE/>
              <w:autoSpaceDN/>
              <w:bidi w:val="0"/>
              <w:adjustRightInd/>
              <w:snapToGrid/>
              <w:spacing w:line="360" w:lineRule="exact"/>
              <w:ind w:left="14" w:leftChars="0" w:right="2" w:rightChars="0"/>
              <w:jc w:val="left"/>
              <w:textAlignment w:val="auto"/>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 w:val="0"/>
                <w:bCs/>
                <w:sz w:val="24"/>
                <w:szCs w:val="24"/>
              </w:rPr>
              <w:t>商标品牌培育指导站规范化建设和服务能力提升</w:t>
            </w:r>
          </w:p>
        </w:tc>
        <w:tc>
          <w:tcPr>
            <w:tcW w:w="2179" w:type="dxa"/>
            <w:vMerge w:val="continue"/>
            <w:vAlign w:val="center"/>
          </w:tcPr>
          <w:p>
            <w:pPr>
              <w:pStyle w:val="6"/>
              <w:keepNext w:val="0"/>
              <w:keepLines w:val="0"/>
              <w:pageBreakBefore w:val="0"/>
              <w:kinsoku/>
              <w:wordWrap/>
              <w:overflowPunct/>
              <w:topLinePunct w:val="0"/>
              <w:autoSpaceDE/>
              <w:autoSpaceDN/>
              <w:bidi w:val="0"/>
              <w:adjustRightInd/>
              <w:snapToGrid/>
              <w:spacing w:line="360" w:lineRule="exact"/>
              <w:ind w:left="38" w:leftChars="0" w:right="21" w:rightChars="0"/>
              <w:jc w:val="center"/>
              <w:textAlignment w:val="auto"/>
              <w:rPr>
                <w:rFonts w:hint="eastAsia" w:ascii="仿宋_GB2312" w:hAnsi="仿宋_GB2312" w:eastAsia="仿宋_GB2312" w:cs="仿宋_GB2312"/>
                <w:b w:val="0"/>
                <w:bCs/>
                <w:kern w:val="2"/>
                <w:sz w:val="24"/>
                <w:szCs w:val="24"/>
                <w:lang w:val="en-US" w:eastAsia="zh-CN" w:bidi="ar-SA"/>
              </w:rPr>
            </w:pPr>
          </w:p>
        </w:tc>
        <w:tc>
          <w:tcPr>
            <w:tcW w:w="1584" w:type="dxa"/>
            <w:vMerge w:val="continue"/>
            <w:vAlign w:val="center"/>
          </w:tcPr>
          <w:p>
            <w:pPr>
              <w:pStyle w:val="6"/>
              <w:keepNext w:val="0"/>
              <w:keepLines w:val="0"/>
              <w:pageBreakBefore w:val="0"/>
              <w:kinsoku/>
              <w:wordWrap/>
              <w:overflowPunct/>
              <w:topLinePunct w:val="0"/>
              <w:autoSpaceDE/>
              <w:autoSpaceDN/>
              <w:bidi w:val="0"/>
              <w:adjustRightInd/>
              <w:snapToGrid/>
              <w:spacing w:line="360" w:lineRule="exact"/>
              <w:ind w:left="182" w:leftChars="0"/>
              <w:jc w:val="center"/>
              <w:textAlignment w:val="auto"/>
              <w:rPr>
                <w:rFonts w:hint="eastAsia" w:ascii="仿宋_GB2312" w:hAnsi="仿宋_GB2312" w:eastAsia="仿宋_GB2312" w:cs="仿宋_GB2312"/>
                <w:b w:val="0"/>
                <w:bCs/>
                <w:sz w:val="24"/>
                <w:szCs w:val="24"/>
                <w:lang w:eastAsia="zh-CN"/>
              </w:rPr>
            </w:pP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15</w:t>
            </w:r>
          </w:p>
        </w:tc>
        <w:tc>
          <w:tcPr>
            <w:tcW w:w="2441" w:type="dxa"/>
            <w:vAlign w:val="center"/>
          </w:tcPr>
          <w:p>
            <w:pPr>
              <w:pStyle w:val="6"/>
              <w:keepNext w:val="0"/>
              <w:keepLines w:val="0"/>
              <w:pageBreakBefore w:val="0"/>
              <w:kinsoku/>
              <w:wordWrap/>
              <w:overflowPunct/>
              <w:topLinePunct w:val="0"/>
              <w:autoSpaceDE/>
              <w:autoSpaceDN/>
              <w:bidi w:val="0"/>
              <w:adjustRightInd/>
              <w:snapToGrid/>
              <w:spacing w:line="360" w:lineRule="exact"/>
              <w:ind w:left="14" w:leftChars="0" w:right="2" w:rightChars="0"/>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知识产权赋能乡村振兴共建中心项目</w:t>
            </w:r>
          </w:p>
        </w:tc>
        <w:tc>
          <w:tcPr>
            <w:tcW w:w="2179" w:type="dxa"/>
            <w:vAlign w:val="center"/>
          </w:tcPr>
          <w:p>
            <w:pPr>
              <w:pStyle w:val="6"/>
              <w:keepNext w:val="0"/>
              <w:keepLines w:val="0"/>
              <w:pageBreakBefore w:val="0"/>
              <w:kinsoku/>
              <w:wordWrap/>
              <w:overflowPunct/>
              <w:topLinePunct w:val="0"/>
              <w:autoSpaceDE/>
              <w:autoSpaceDN/>
              <w:bidi w:val="0"/>
              <w:adjustRightInd/>
              <w:snapToGrid/>
              <w:spacing w:line="360" w:lineRule="exact"/>
              <w:ind w:right="21" w:rightChars="0"/>
              <w:jc w:val="center"/>
              <w:textAlignment w:val="auto"/>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 w:val="0"/>
                <w:bCs/>
                <w:kern w:val="2"/>
                <w:sz w:val="24"/>
                <w:szCs w:val="24"/>
                <w:lang w:val="en-US" w:eastAsia="zh-CN" w:bidi="ar-SA"/>
              </w:rPr>
              <w:t>广东省知识产权研究会</w:t>
            </w:r>
          </w:p>
        </w:tc>
        <w:tc>
          <w:tcPr>
            <w:tcW w:w="1584" w:type="dxa"/>
            <w:vAlign w:val="center"/>
          </w:tcPr>
          <w:p>
            <w:pPr>
              <w:pStyle w:val="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云安区知识产权股、云城区知识产权股</w:t>
            </w:r>
          </w:p>
        </w:tc>
        <w:tc>
          <w:tcPr>
            <w:tcW w:w="1351"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bl>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方正小标宋简体" w:hAnsi="方正小标宋简体" w:eastAsia="方正小标宋简体"/>
          <w:b w:val="0"/>
          <w:bCs w:val="0"/>
          <w:sz w:val="36"/>
          <w:szCs w:val="36"/>
        </w:rPr>
      </w:pPr>
    </w:p>
    <w:p>
      <w:pPr>
        <w:keepNext w:val="0"/>
        <w:keepLines w:val="0"/>
        <w:pageBreakBefore w:val="0"/>
        <w:kinsoku/>
        <w:wordWrap/>
        <w:overflowPunct/>
        <w:topLinePunct w:val="0"/>
        <w:autoSpaceDE/>
        <w:autoSpaceDN/>
        <w:bidi w:val="0"/>
        <w:adjustRightInd/>
        <w:snapToGrid/>
        <w:spacing w:line="520" w:lineRule="exact"/>
        <w:jc w:val="center"/>
        <w:rPr>
          <w:rFonts w:hint="eastAsia" w:ascii="方正小标宋简体" w:hAnsi="方正小标宋简体" w:eastAsia="方正小标宋简体"/>
          <w:b w:val="0"/>
          <w:bCs w:val="0"/>
          <w:sz w:val="36"/>
          <w:szCs w:val="36"/>
          <w:lang w:eastAsia="zh-CN"/>
        </w:rPr>
      </w:pPr>
    </w:p>
    <w:p>
      <w:pPr>
        <w:keepNext w:val="0"/>
        <w:keepLines w:val="0"/>
        <w:pageBreakBefore w:val="0"/>
        <w:kinsoku/>
        <w:wordWrap/>
        <w:overflowPunct/>
        <w:topLinePunct w:val="0"/>
        <w:autoSpaceDE/>
        <w:autoSpaceDN/>
        <w:bidi w:val="0"/>
        <w:adjustRightInd/>
        <w:snapToGrid/>
        <w:spacing w:line="520" w:lineRule="exact"/>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roman"/>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A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ideographDigital"/>
      <w:pStyle w:val="10"/>
      <w:lvlText w:val="%1."/>
      <w:lvlJc w:val="left"/>
      <w:pPr>
        <w:tabs>
          <w:tab w:val="left" w:pos="420"/>
        </w:tabs>
        <w:ind w:left="1380" w:hanging="420"/>
      </w:pPr>
      <w:rPr>
        <w:rFonts w:hint="eastAsia"/>
      </w:rPr>
    </w:lvl>
    <w:lvl w:ilvl="1" w:tentative="0">
      <w:start w:val="1"/>
      <w:numFmt w:val="lowerLetter"/>
      <w:lvlText w:val="%2)"/>
      <w:lvlJc w:val="left"/>
      <w:pPr>
        <w:tabs>
          <w:tab w:val="left" w:pos="840"/>
        </w:tabs>
        <w:ind w:left="1800" w:hanging="420"/>
      </w:pPr>
    </w:lvl>
    <w:lvl w:ilvl="2" w:tentative="0">
      <w:start w:val="1"/>
      <w:numFmt w:val="lowerRoman"/>
      <w:lvlText w:val="%3."/>
      <w:lvlJc w:val="right"/>
      <w:pPr>
        <w:tabs>
          <w:tab w:val="left" w:pos="1260"/>
        </w:tabs>
        <w:ind w:left="2220" w:hanging="420"/>
      </w:pPr>
    </w:lvl>
    <w:lvl w:ilvl="3" w:tentative="0">
      <w:start w:val="1"/>
      <w:numFmt w:val="decimal"/>
      <w:lvlText w:val="%4."/>
      <w:lvlJc w:val="left"/>
      <w:pPr>
        <w:tabs>
          <w:tab w:val="left" w:pos="1680"/>
        </w:tabs>
        <w:ind w:left="2640" w:hanging="420"/>
      </w:pPr>
    </w:lvl>
    <w:lvl w:ilvl="4" w:tentative="0">
      <w:start w:val="1"/>
      <w:numFmt w:val="lowerLetter"/>
      <w:lvlText w:val="%5)"/>
      <w:lvlJc w:val="left"/>
      <w:pPr>
        <w:tabs>
          <w:tab w:val="left" w:pos="2100"/>
        </w:tabs>
        <w:ind w:left="3060" w:hanging="420"/>
      </w:pPr>
    </w:lvl>
    <w:lvl w:ilvl="5" w:tentative="0">
      <w:start w:val="1"/>
      <w:numFmt w:val="lowerRoman"/>
      <w:lvlText w:val="%6."/>
      <w:lvlJc w:val="right"/>
      <w:pPr>
        <w:tabs>
          <w:tab w:val="left" w:pos="2520"/>
        </w:tabs>
        <w:ind w:left="3480" w:hanging="420"/>
      </w:pPr>
    </w:lvl>
    <w:lvl w:ilvl="6" w:tentative="0">
      <w:start w:val="1"/>
      <w:numFmt w:val="decimal"/>
      <w:lvlText w:val="%7."/>
      <w:lvlJc w:val="left"/>
      <w:pPr>
        <w:tabs>
          <w:tab w:val="left" w:pos="2940"/>
        </w:tabs>
        <w:ind w:left="3900" w:hanging="420"/>
      </w:pPr>
    </w:lvl>
    <w:lvl w:ilvl="7" w:tentative="0">
      <w:start w:val="1"/>
      <w:numFmt w:val="lowerLetter"/>
      <w:lvlText w:val="%8)"/>
      <w:lvlJc w:val="left"/>
      <w:pPr>
        <w:tabs>
          <w:tab w:val="left" w:pos="3360"/>
        </w:tabs>
        <w:ind w:left="4320" w:hanging="420"/>
      </w:pPr>
    </w:lvl>
    <w:lvl w:ilvl="8" w:tentative="0">
      <w:start w:val="1"/>
      <w:numFmt w:val="lowerRoman"/>
      <w:lvlText w:val="%9."/>
      <w:lvlJc w:val="right"/>
      <w:pPr>
        <w:tabs>
          <w:tab w:val="left" w:pos="3780"/>
        </w:tabs>
        <w:ind w:left="47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2B51B5"/>
    <w:rsid w:val="00AD191A"/>
    <w:rsid w:val="02D22C88"/>
    <w:rsid w:val="031A2C8B"/>
    <w:rsid w:val="06E53FC6"/>
    <w:rsid w:val="079F285F"/>
    <w:rsid w:val="0B9308BD"/>
    <w:rsid w:val="0BCE52E9"/>
    <w:rsid w:val="0BE254A0"/>
    <w:rsid w:val="0BE953DA"/>
    <w:rsid w:val="0D3A498A"/>
    <w:rsid w:val="0E667553"/>
    <w:rsid w:val="0F1704FC"/>
    <w:rsid w:val="16272243"/>
    <w:rsid w:val="17334AFC"/>
    <w:rsid w:val="19E44E7D"/>
    <w:rsid w:val="1D3A4DA1"/>
    <w:rsid w:val="1DE7753A"/>
    <w:rsid w:val="1E5A1BD2"/>
    <w:rsid w:val="1F3B7C6C"/>
    <w:rsid w:val="1F60135E"/>
    <w:rsid w:val="202D1EF8"/>
    <w:rsid w:val="21202D2D"/>
    <w:rsid w:val="21D30014"/>
    <w:rsid w:val="239D7D5D"/>
    <w:rsid w:val="24901910"/>
    <w:rsid w:val="25CB6E35"/>
    <w:rsid w:val="27CC1B6B"/>
    <w:rsid w:val="287A1AC5"/>
    <w:rsid w:val="28D80045"/>
    <w:rsid w:val="29207E79"/>
    <w:rsid w:val="2B584D1B"/>
    <w:rsid w:val="2CEC6891"/>
    <w:rsid w:val="341D6535"/>
    <w:rsid w:val="35DD0772"/>
    <w:rsid w:val="362862C4"/>
    <w:rsid w:val="363E518D"/>
    <w:rsid w:val="376E38A8"/>
    <w:rsid w:val="380072D8"/>
    <w:rsid w:val="388B7DEC"/>
    <w:rsid w:val="4162038D"/>
    <w:rsid w:val="42843D1E"/>
    <w:rsid w:val="42DE2C4A"/>
    <w:rsid w:val="44361695"/>
    <w:rsid w:val="44685571"/>
    <w:rsid w:val="468F6EB1"/>
    <w:rsid w:val="4BDD6C53"/>
    <w:rsid w:val="4FAA2B70"/>
    <w:rsid w:val="51CB4F16"/>
    <w:rsid w:val="522E6AF3"/>
    <w:rsid w:val="58DE6DBF"/>
    <w:rsid w:val="59E44B9D"/>
    <w:rsid w:val="5A764265"/>
    <w:rsid w:val="5D0362B0"/>
    <w:rsid w:val="5DEE8E1A"/>
    <w:rsid w:val="5E523B85"/>
    <w:rsid w:val="601A5C57"/>
    <w:rsid w:val="62AE05DB"/>
    <w:rsid w:val="65000CF2"/>
    <w:rsid w:val="65385DB0"/>
    <w:rsid w:val="68BA05BA"/>
    <w:rsid w:val="6941591C"/>
    <w:rsid w:val="69F17CCC"/>
    <w:rsid w:val="6BAE740D"/>
    <w:rsid w:val="6EF32C1C"/>
    <w:rsid w:val="6F2436DA"/>
    <w:rsid w:val="6FB81871"/>
    <w:rsid w:val="7057530F"/>
    <w:rsid w:val="70FE0CDE"/>
    <w:rsid w:val="712B02E8"/>
    <w:rsid w:val="7181746E"/>
    <w:rsid w:val="72282042"/>
    <w:rsid w:val="73D740ED"/>
    <w:rsid w:val="742B51B5"/>
    <w:rsid w:val="78C12601"/>
    <w:rsid w:val="79B534F3"/>
    <w:rsid w:val="7B0B4F0F"/>
    <w:rsid w:val="7DEB207F"/>
    <w:rsid w:val="F76B49A9"/>
    <w:rsid w:val="F7DD4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9"/>
    <w:pPr>
      <w:keepNext/>
      <w:keepLines/>
      <w:spacing w:before="340" w:after="330" w:line="578" w:lineRule="auto"/>
      <w:outlineLvl w:val="0"/>
    </w:pPr>
    <w:rPr>
      <w:b/>
      <w:bCs/>
      <w:kern w:val="44"/>
      <w:sz w:val="44"/>
      <w:szCs w:val="44"/>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Paragraph"/>
    <w:basedOn w:val="1"/>
    <w:qFormat/>
    <w:uiPriority w:val="1"/>
    <w:rPr>
      <w:rFonts w:ascii="宋体" w:hAnsi="宋体" w:eastAsia="宋体" w:cs="宋体"/>
      <w:lang w:val="en-US" w:eastAsia="zh-CN" w:bidi="ar-SA"/>
    </w:rPr>
  </w:style>
  <w:style w:type="paragraph" w:customStyle="1" w:styleId="7">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正文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
    <w:name w:val="正文 New New New New New New New New New New New New New New New New New New New New New New New New New New New New New New New New New New New New New New New New New New New New New New"/>
    <w:next w:val="10"/>
    <w:qFormat/>
    <w:uiPriority w:val="0"/>
    <w:pPr>
      <w:widowControl w:val="0"/>
      <w:jc w:val="both"/>
    </w:pPr>
    <w:rPr>
      <w:rFonts w:ascii="Times New Roman" w:hAnsi="Times New Roman" w:eastAsia="仿宋_GB2312" w:cs="Times New Roman"/>
      <w:kern w:val="2"/>
      <w:sz w:val="32"/>
      <w:szCs w:val="24"/>
      <w:lang w:val="en-US" w:eastAsia="zh-CN"/>
    </w:rPr>
  </w:style>
  <w:style w:type="paragraph" w:customStyle="1" w:styleId="10">
    <w:name w:val="标题 1 New"/>
    <w:basedOn w:val="9"/>
    <w:next w:val="9"/>
    <w:qFormat/>
    <w:uiPriority w:val="0"/>
    <w:pPr>
      <w:keepNext/>
      <w:keepLines/>
      <w:numPr>
        <w:ilvl w:val="0"/>
        <w:numId w:val="1"/>
      </w:numPr>
      <w:outlineLvl w:val="0"/>
    </w:pPr>
    <w:rPr>
      <w:rFonts w:ascii="Times New Roman" w:hAnsi="Times New Roman" w:eastAsia="黑体" w:cs="Times New Roman"/>
      <w:bCs/>
      <w:kern w:val="44"/>
      <w:sz w:val="30"/>
      <w:szCs w:val="44"/>
      <w:lang w:val="en-US" w:eastAsia="zh-CN"/>
    </w:rPr>
  </w:style>
  <w:style w:type="paragraph" w:customStyle="1" w:styleId="11">
    <w:name w:val="正文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黑体"/>
      <w:kern w:val="2"/>
      <w:sz w:val="21"/>
      <w:szCs w:val="24"/>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市直单位</Company>
  <Pages>1</Pages>
  <Words>0</Words>
  <Characters>0</Characters>
  <Lines>0</Lines>
  <Paragraphs>0</Paragraphs>
  <TotalTime>1</TotalTime>
  <ScaleCrop>false</ScaleCrop>
  <LinksUpToDate>false</LinksUpToDate>
  <CharactersWithSpaces>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2023-08-31T09:37:00Z</dcterms:created>
  <dc:creator>张建</dc:creator>
  <cp:lastModifiedBy>user1</cp:lastModifiedBy>
  <dcterms:modified xsi:type="dcterms:W3CDTF">2024-09-06T16:12:30Z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7FE788EB3F9E32DE5737F0644E7729A1</vt:lpwstr>
  </property>
</Properties>
</file>