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9"/>
        <w:spacing w:line="600" w:lineRule="exact"/>
        <w:jc w:val="left"/>
        <w:rPr>
          <w:rFonts w:hint="default" w:ascii="方正小标宋简体" w:hAnsi="华文中宋" w:eastAsia="方正小标宋简体" w:cs="华文中宋"/>
          <w:sz w:val="28"/>
          <w:szCs w:val="28"/>
        </w:rPr>
      </w:pPr>
      <w:r>
        <w:rPr>
          <w:rFonts w:ascii="方正小标宋简体" w:hAnsi="华文中宋" w:eastAsia="方正小标宋简体" w:cs="华文中宋"/>
          <w:sz w:val="28"/>
          <w:szCs w:val="28"/>
        </w:rPr>
        <w:t>附件1</w:t>
      </w:r>
    </w:p>
    <w:p>
      <w:pPr>
        <w:pStyle w:val="9"/>
        <w:spacing w:line="600" w:lineRule="exact"/>
        <w:jc w:val="center"/>
        <w:rPr>
          <w:rFonts w:ascii="方正小标宋简体" w:hAnsi="华文中宋" w:eastAsia="方正小标宋简体" w:cs="华文中宋"/>
          <w:sz w:val="44"/>
        </w:rPr>
      </w:pPr>
      <w:bookmarkStart w:id="1" w:name="_GoBack"/>
      <w:r>
        <w:rPr>
          <w:rFonts w:ascii="方正小标宋简体" w:hAnsi="华文中宋" w:eastAsia="方正小标宋简体" w:cs="华文中宋"/>
          <w:sz w:val="44"/>
        </w:rPr>
        <w:t>云浮市知识产权质押融资</w:t>
      </w:r>
    </w:p>
    <w:p>
      <w:pPr>
        <w:pStyle w:val="9"/>
        <w:spacing w:line="600" w:lineRule="exact"/>
        <w:jc w:val="center"/>
        <w:rPr>
          <w:rFonts w:hint="default" w:ascii="方正小标宋简体" w:hAnsi="华文中宋" w:eastAsia="方正小标宋简体" w:cs="华文中宋"/>
          <w:sz w:val="44"/>
        </w:rPr>
      </w:pPr>
      <w:r>
        <w:rPr>
          <w:rFonts w:ascii="方正小标宋简体" w:hAnsi="华文中宋" w:eastAsia="方正小标宋简体" w:cs="华文中宋"/>
          <w:sz w:val="44"/>
        </w:rPr>
        <w:t>风险补偿资金管理办法</w:t>
      </w:r>
    </w:p>
    <w:bookmarkEnd w:id="1"/>
    <w:p>
      <w:pPr>
        <w:pStyle w:val="9"/>
        <w:spacing w:line="700" w:lineRule="exact"/>
        <w:jc w:val="center"/>
        <w:rPr>
          <w:rFonts w:hint="eastAsia" w:ascii="楷体_GB2312" w:hAnsi="楷体_GB2312" w:eastAsia="楷体_GB2312" w:cs="华文中宋"/>
          <w:b w:val="0"/>
          <w:bCs w:val="0"/>
          <w:sz w:val="32"/>
        </w:rPr>
      </w:pPr>
      <w:r>
        <w:rPr>
          <w:rFonts w:hint="eastAsia" w:ascii="楷体_GB2312" w:hAnsi="楷体_GB2312" w:eastAsia="楷体_GB2312" w:cs="华文中宋"/>
          <w:b w:val="0"/>
          <w:bCs w:val="0"/>
          <w:sz w:val="32"/>
        </w:rPr>
        <w:t>(</w:t>
      </w:r>
      <w:r>
        <w:rPr>
          <w:rFonts w:hint="eastAsia" w:ascii="楷体_GB2312" w:hAnsi="楷体_GB2312" w:eastAsia="楷体_GB2312" w:cs="华文中宋"/>
          <w:b w:val="0"/>
          <w:bCs w:val="0"/>
          <w:sz w:val="32"/>
          <w:lang w:eastAsia="zh-CN"/>
        </w:rPr>
        <w:t>第三次征求意见稿</w:t>
      </w:r>
      <w:r>
        <w:rPr>
          <w:rFonts w:hint="eastAsia" w:ascii="楷体_GB2312" w:hAnsi="楷体_GB2312" w:eastAsia="楷体_GB2312" w:cs="华文中宋"/>
          <w:b w:val="0"/>
          <w:bCs w:val="0"/>
          <w:sz w:val="32"/>
        </w:rPr>
        <w:t>）</w:t>
      </w:r>
    </w:p>
    <w:p>
      <w:pPr>
        <w:pStyle w:val="9"/>
        <w:spacing w:line="600" w:lineRule="exact"/>
        <w:jc w:val="center"/>
        <w:rPr>
          <w:rFonts w:hint="eastAsia" w:ascii="楷体_GB2312" w:hAnsi="楷体_GB2312" w:eastAsia="楷体_GB2312"/>
          <w:b w:val="0"/>
          <w:bCs w:val="0"/>
          <w:sz w:val="32"/>
        </w:rPr>
      </w:pPr>
    </w:p>
    <w:p>
      <w:pPr>
        <w:pStyle w:val="8"/>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 w:hAnsi="仿宋" w:eastAsia="仿宋" w:cs="宋体"/>
          <w:b/>
          <w:bCs/>
          <w:color w:val="000000"/>
          <w:kern w:val="0"/>
          <w:szCs w:val="32"/>
        </w:rPr>
        <w:t xml:space="preserve">   </w:t>
      </w:r>
      <w:r>
        <w:rPr>
          <w:rFonts w:hint="eastAsia" w:ascii="仿宋_GB2312" w:hAnsi="仿宋_GB2312" w:eastAsia="仿宋_GB2312" w:cs="宋体"/>
          <w:b/>
          <w:bCs/>
          <w:color w:val="000000"/>
          <w:kern w:val="0"/>
          <w:sz w:val="32"/>
          <w:szCs w:val="32"/>
        </w:rPr>
        <w:t xml:space="preserve"> </w:t>
      </w:r>
      <w:r>
        <w:rPr>
          <w:rFonts w:hint="eastAsia" w:ascii="黑体" w:hAnsi="黑体" w:eastAsia="黑体" w:cs="宋体"/>
          <w:b w:val="0"/>
          <w:bCs w:val="0"/>
          <w:color w:val="000000"/>
          <w:kern w:val="0"/>
          <w:sz w:val="32"/>
          <w:szCs w:val="32"/>
        </w:rPr>
        <w:t>第一条</w:t>
      </w:r>
      <w:r>
        <w:rPr>
          <w:rFonts w:hint="eastAsia" w:ascii="仿宋_GB2312" w:hAnsi="仿宋_GB2312" w:eastAsia="仿宋_GB2312" w:cs="宋体"/>
          <w:color w:val="000000"/>
          <w:kern w:val="0"/>
          <w:sz w:val="32"/>
          <w:szCs w:val="32"/>
        </w:rPr>
        <w:t xml:space="preserve"> 为鼓励金融机构增加知识产权信贷，推动知识产权、金融产业的融合，根据《广东省人民政府办公厅关于印发广东省促进中小企业知识产权保护和利用若干政策措施的通知》（粤办函〔2019〕79号）</w:t>
      </w:r>
      <w:r>
        <w:rPr>
          <w:rFonts w:hint="eastAsia" w:ascii="仿宋_GB2312" w:hAnsi="仿宋_GB2312" w:cs="宋体"/>
          <w:color w:val="auto"/>
          <w:kern w:val="0"/>
          <w:sz w:val="32"/>
          <w:szCs w:val="32"/>
          <w:lang w:eastAsia="zh-CN"/>
        </w:rPr>
        <w:t>、</w:t>
      </w:r>
      <w:r>
        <w:rPr>
          <w:rFonts w:hint="eastAsia" w:ascii="仿宋_GB2312" w:hAnsi="仿宋_GB2312" w:eastAsia="仿宋_GB2312" w:cs="宋体"/>
          <w:color w:val="auto"/>
          <w:kern w:val="0"/>
          <w:sz w:val="32"/>
          <w:szCs w:val="32"/>
          <w:lang w:eastAsia="zh-CN"/>
        </w:rPr>
        <w:t>《广东省人民政府办公厅印发关于加快推进科技金融深度融合助力科技型企业创新发展实施意见的通知》（粤府办〔2024〕2号）</w:t>
      </w:r>
      <w:r>
        <w:rPr>
          <w:rFonts w:hint="eastAsia" w:ascii="仿宋_GB2312" w:hAnsi="仿宋_GB2312" w:eastAsia="仿宋_GB2312" w:cs="宋体"/>
          <w:color w:val="auto"/>
          <w:kern w:val="0"/>
          <w:sz w:val="32"/>
          <w:szCs w:val="32"/>
        </w:rPr>
        <w:t>，</w:t>
      </w:r>
      <w:r>
        <w:rPr>
          <w:rFonts w:hint="eastAsia" w:ascii="仿宋_GB2312" w:hAnsi="仿宋_GB2312" w:eastAsia="仿宋_GB2312" w:cs="宋体"/>
          <w:color w:val="000000"/>
          <w:kern w:val="0"/>
          <w:sz w:val="32"/>
          <w:szCs w:val="32"/>
        </w:rPr>
        <w:t>结合我市实际，制定本办法。</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0"/>
        <w:jc w:val="both"/>
        <w:textAlignment w:val="auto"/>
        <w:outlineLvl w:val="9"/>
        <w:rPr>
          <w:rFonts w:hint="eastAsia" w:ascii="仿宋_GB2312" w:hAnsi="仿宋_GB2312" w:eastAsia="仿宋_GB2312" w:cs="宋体"/>
          <w:color w:val="000000"/>
          <w:kern w:val="0"/>
          <w:sz w:val="32"/>
          <w:szCs w:val="32"/>
        </w:rPr>
      </w:pPr>
      <w:r>
        <w:rPr>
          <w:rFonts w:hint="eastAsia" w:ascii="黑体" w:hAnsi="黑体" w:eastAsia="黑体" w:cs="宋体"/>
          <w:b w:val="0"/>
          <w:bCs w:val="0"/>
          <w:color w:val="000000"/>
          <w:kern w:val="0"/>
          <w:sz w:val="32"/>
          <w:szCs w:val="32"/>
        </w:rPr>
        <w:t>第二条</w:t>
      </w:r>
      <w:r>
        <w:rPr>
          <w:rFonts w:hint="eastAsia" w:ascii="仿宋_GB2312" w:hAnsi="仿宋_GB2312" w:eastAsia="仿宋_GB2312" w:cs="宋体"/>
          <w:b/>
          <w:bCs/>
          <w:color w:val="000000"/>
          <w:kern w:val="0"/>
          <w:sz w:val="32"/>
          <w:szCs w:val="32"/>
        </w:rPr>
        <w:t xml:space="preserve"> </w:t>
      </w:r>
      <w:r>
        <w:rPr>
          <w:rFonts w:hint="eastAsia" w:ascii="仿宋_GB2312" w:hAnsi="仿宋_GB2312" w:eastAsia="仿宋_GB2312" w:cs="宋体"/>
          <w:color w:val="000000"/>
          <w:kern w:val="0"/>
          <w:sz w:val="32"/>
          <w:szCs w:val="32"/>
        </w:rPr>
        <w:t>本办法所称的知识产权质押融资，是指采用包括专利权、商标权、地理标志</w:t>
      </w:r>
      <w:r>
        <w:rPr>
          <w:rFonts w:hint="eastAsia" w:ascii="仿宋_GB2312" w:hAnsi="仿宋_GB2312" w:eastAsia="仿宋_GB2312" w:cs="宋体"/>
          <w:color w:val="000000"/>
          <w:kern w:val="0"/>
          <w:sz w:val="32"/>
          <w:szCs w:val="32"/>
          <w:lang w:eastAsia="zh-CN"/>
        </w:rPr>
        <w:t>、</w:t>
      </w:r>
      <w:r>
        <w:rPr>
          <w:rFonts w:hint="eastAsia" w:ascii="仿宋_GB2312" w:hAnsi="仿宋_GB2312" w:eastAsia="仿宋_GB2312" w:cs="宋体"/>
          <w:color w:val="auto"/>
          <w:kern w:val="0"/>
          <w:sz w:val="32"/>
          <w:szCs w:val="32"/>
          <w:lang w:eastAsia="zh-CN"/>
        </w:rPr>
        <w:t>数据知识产权</w:t>
      </w:r>
      <w:r>
        <w:rPr>
          <w:rFonts w:hint="eastAsia" w:ascii="仿宋_GB2312" w:hAnsi="仿宋_GB2312" w:eastAsia="仿宋_GB2312" w:cs="宋体"/>
          <w:color w:val="000000"/>
          <w:kern w:val="0"/>
          <w:sz w:val="32"/>
          <w:szCs w:val="32"/>
        </w:rPr>
        <w:t>进行质押以获得银行授信资金的融资模式。</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3" w:firstLineChars="0"/>
        <w:jc w:val="both"/>
        <w:textAlignment w:val="auto"/>
        <w:outlineLvl w:val="9"/>
        <w:rPr>
          <w:rFonts w:hint="eastAsia" w:ascii="仿宋_GB2312" w:hAnsi="仿宋_GB2312" w:eastAsia="仿宋_GB2312" w:cs="宋体"/>
          <w:color w:val="000000"/>
          <w:kern w:val="0"/>
          <w:sz w:val="32"/>
          <w:szCs w:val="32"/>
        </w:rPr>
      </w:pPr>
      <w:r>
        <w:rPr>
          <w:rFonts w:hint="eastAsia" w:ascii="黑体" w:hAnsi="黑体" w:eastAsia="黑体" w:cs="宋体"/>
          <w:b w:val="0"/>
          <w:bCs w:val="0"/>
          <w:color w:val="000000"/>
          <w:kern w:val="0"/>
          <w:sz w:val="32"/>
          <w:szCs w:val="32"/>
        </w:rPr>
        <w:t>第三条</w:t>
      </w:r>
      <w:r>
        <w:rPr>
          <w:rFonts w:hint="eastAsia" w:ascii="仿宋_GB2312" w:hAnsi="仿宋_GB2312" w:eastAsia="仿宋_GB2312" w:cs="宋体"/>
          <w:b/>
          <w:bCs/>
          <w:color w:val="000000"/>
          <w:kern w:val="0"/>
          <w:sz w:val="32"/>
          <w:szCs w:val="32"/>
        </w:rPr>
        <w:t xml:space="preserve"> </w:t>
      </w:r>
      <w:r>
        <w:rPr>
          <w:rFonts w:hint="eastAsia" w:ascii="仿宋_GB2312" w:hAnsi="仿宋_GB2312" w:eastAsia="仿宋_GB2312" w:cs="宋体"/>
          <w:color w:val="000000"/>
          <w:kern w:val="0"/>
          <w:sz w:val="32"/>
          <w:szCs w:val="32"/>
        </w:rPr>
        <w:t>为规范风险补偿资金管理工作，设立云浮市知识产权质押融资风险补偿资金（以下简称“风险补偿资金”）。风险补偿资金由省、市共同出资设立，专门用于对合作金融机构为企业开展融资时知识产权质押部分产生的风险损失进行补偿。</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3" w:firstLineChars="0"/>
        <w:jc w:val="both"/>
        <w:textAlignment w:val="auto"/>
        <w:outlineLvl w:val="9"/>
        <w:rPr>
          <w:rFonts w:hint="eastAsia" w:ascii="仿宋_GB2312" w:hAnsi="仿宋_GB2312" w:eastAsia="仿宋_GB2312" w:cs="宋体"/>
          <w:b/>
          <w:bCs/>
          <w:color w:val="000000"/>
          <w:kern w:val="0"/>
          <w:sz w:val="32"/>
          <w:szCs w:val="32"/>
        </w:rPr>
      </w:pPr>
      <w:r>
        <w:rPr>
          <w:rFonts w:hint="eastAsia" w:ascii="仿宋_GB2312" w:hAnsi="仿宋_GB2312" w:eastAsia="仿宋_GB2312" w:cs="宋体"/>
          <w:color w:val="000000"/>
          <w:kern w:val="0"/>
          <w:sz w:val="32"/>
          <w:szCs w:val="32"/>
        </w:rPr>
        <w:t>可与风险补偿资金合作的金融机构包括：银行业金融机构、政策性融资担保公司、保险公司等。</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黑体" w:hAnsi="黑体" w:eastAsia="黑体" w:cs="宋体"/>
          <w:b w:val="0"/>
          <w:bCs w:val="0"/>
          <w:color w:val="000000"/>
          <w:kern w:val="0"/>
          <w:sz w:val="32"/>
          <w:szCs w:val="32"/>
        </w:rPr>
        <w:t>第四条</w:t>
      </w:r>
      <w:r>
        <w:rPr>
          <w:rFonts w:hint="eastAsia" w:ascii="仿宋_GB2312" w:hAnsi="仿宋_GB2312" w:eastAsia="仿宋_GB2312" w:cs="宋体"/>
          <w:color w:val="000000"/>
          <w:kern w:val="0"/>
          <w:sz w:val="32"/>
          <w:szCs w:val="32"/>
        </w:rPr>
        <w:t xml:space="preserve"> 风险补偿资金以</w:t>
      </w:r>
      <w:r>
        <w:rPr>
          <w:rFonts w:hint="eastAsia" w:ascii="仿宋_GB2312" w:hAnsi="仿宋_GB2312" w:eastAsia="仿宋_GB2312" w:cs="宋体"/>
          <w:color w:val="000000"/>
          <w:kern w:val="0"/>
          <w:sz w:val="32"/>
          <w:szCs w:val="32"/>
          <w:lang w:eastAsia="zh-CN"/>
        </w:rPr>
        <w:t>市市场监管</w:t>
      </w:r>
      <w:r>
        <w:rPr>
          <w:rFonts w:hint="eastAsia" w:ascii="仿宋_GB2312" w:hAnsi="仿宋_GB2312" w:eastAsia="仿宋_GB2312" w:cs="宋体"/>
          <w:color w:val="000000"/>
          <w:kern w:val="0"/>
          <w:sz w:val="32"/>
          <w:szCs w:val="32"/>
        </w:rPr>
        <w:t>部门名义开设专户存放于合作银行，专款专用，独立核算，由</w:t>
      </w:r>
      <w:r>
        <w:rPr>
          <w:rFonts w:hint="eastAsia" w:ascii="仿宋_GB2312" w:hAnsi="仿宋_GB2312" w:eastAsia="仿宋_GB2312" w:cs="宋体"/>
          <w:color w:val="000000"/>
          <w:kern w:val="0"/>
          <w:sz w:val="32"/>
          <w:szCs w:val="32"/>
          <w:lang w:eastAsia="zh-CN"/>
        </w:rPr>
        <w:t>市市场监管部门</w:t>
      </w:r>
      <w:r>
        <w:rPr>
          <w:rFonts w:hint="eastAsia" w:ascii="仿宋_GB2312" w:hAnsi="仿宋_GB2312" w:eastAsia="仿宋_GB2312" w:cs="宋体"/>
          <w:color w:val="000000"/>
          <w:kern w:val="0"/>
          <w:sz w:val="32"/>
          <w:szCs w:val="32"/>
        </w:rPr>
        <w:t>管理。</w:t>
      </w:r>
    </w:p>
    <w:p>
      <w:pPr>
        <w:keepNext w:val="0"/>
        <w:keepLines w:val="0"/>
        <w:pageBreakBefore w:val="0"/>
        <w:shd w:val="solid" w:color="FFFFFF" w:fill="auto"/>
        <w:kinsoku/>
        <w:wordWrap/>
        <w:overflowPunct/>
        <w:topLinePunct w:val="0"/>
        <w:autoSpaceDE/>
        <w:autoSpaceDN w:val="0"/>
        <w:bidi w:val="0"/>
        <w:adjustRightInd/>
        <w:snapToGrid/>
        <w:spacing w:before="0" w:beforeLines="0" w:after="0" w:afterLines="0" w:line="560" w:lineRule="exact"/>
        <w:ind w:left="0" w:leftChars="0" w:right="0" w:rightChars="0" w:firstLine="420" w:firstLine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第五条</w:t>
      </w:r>
      <w:r>
        <w:rPr>
          <w:rFonts w:hint="eastAsia" w:ascii="仿宋_GB2312" w:hAnsi="仿宋_GB2312" w:eastAsia="仿宋_GB2312" w:cs="宋体"/>
          <w:b/>
          <w:bCs/>
          <w:color w:val="auto"/>
          <w:kern w:val="0"/>
          <w:sz w:val="32"/>
          <w:szCs w:val="32"/>
        </w:rPr>
        <w:t xml:space="preserve"> </w:t>
      </w:r>
      <w:r>
        <w:rPr>
          <w:rFonts w:hint="eastAsia" w:ascii="仿宋_GB2312" w:hAnsi="仿宋_GB2312" w:eastAsia="仿宋_GB2312" w:cs="宋体"/>
          <w:color w:val="auto"/>
          <w:kern w:val="0"/>
          <w:sz w:val="32"/>
          <w:szCs w:val="32"/>
        </w:rPr>
        <w:t xml:space="preserve"> 由</w:t>
      </w:r>
      <w:r>
        <w:rPr>
          <w:rFonts w:hint="eastAsia" w:ascii="仿宋_GB2312" w:hAnsi="仿宋_GB2312" w:eastAsia="仿宋_GB2312" w:cs="宋体"/>
          <w:color w:val="auto"/>
          <w:kern w:val="0"/>
          <w:sz w:val="32"/>
          <w:szCs w:val="32"/>
          <w:lang w:val="en-US" w:eastAsia="zh-CN"/>
        </w:rPr>
        <w:t>市市场监管部门</w:t>
      </w:r>
      <w:r>
        <w:rPr>
          <w:rFonts w:hint="eastAsia" w:ascii="仿宋_GB2312" w:hAnsi="仿宋_GB2312" w:eastAsia="仿宋_GB2312" w:cs="宋体"/>
          <w:color w:val="auto"/>
          <w:kern w:val="0"/>
          <w:sz w:val="32"/>
          <w:szCs w:val="32"/>
        </w:rPr>
        <w:t>牵头，</w:t>
      </w:r>
      <w:r>
        <w:rPr>
          <w:rFonts w:hint="eastAsia" w:ascii="仿宋_GB2312" w:hAnsi="仿宋_GB2312" w:eastAsia="仿宋_GB2312" w:cs="宋体"/>
          <w:color w:val="auto"/>
          <w:kern w:val="0"/>
          <w:sz w:val="32"/>
          <w:szCs w:val="32"/>
          <w:lang w:val="en-US" w:eastAsia="zh-CN"/>
        </w:rPr>
        <w:t>可根据需要</w:t>
      </w:r>
      <w:r>
        <w:rPr>
          <w:rFonts w:hint="eastAsia" w:ascii="仿宋_GB2312" w:hAnsi="仿宋_GB2312" w:eastAsia="仿宋_GB2312" w:cs="宋体"/>
          <w:color w:val="auto"/>
          <w:kern w:val="0"/>
          <w:sz w:val="32"/>
          <w:szCs w:val="32"/>
        </w:rPr>
        <w:t>召开</w:t>
      </w:r>
      <w:r>
        <w:rPr>
          <w:rFonts w:hint="eastAsia" w:ascii="仿宋_GB2312" w:hAnsi="仿宋_GB2312" w:eastAsia="仿宋_GB2312" w:cs="宋体"/>
          <w:color w:val="auto"/>
          <w:kern w:val="0"/>
          <w:sz w:val="32"/>
          <w:szCs w:val="32"/>
          <w:lang w:val="en-US" w:eastAsia="zh-CN"/>
        </w:rPr>
        <w:t>由市</w:t>
      </w:r>
      <w:r>
        <w:rPr>
          <w:rFonts w:hint="eastAsia" w:ascii="仿宋_GB2312" w:hAnsi="仿宋_GB2312" w:eastAsia="仿宋_GB2312" w:cs="宋体"/>
          <w:color w:val="auto"/>
          <w:kern w:val="0"/>
          <w:sz w:val="32"/>
          <w:szCs w:val="32"/>
        </w:rPr>
        <w:t>财政、金融工作、金融监管等部门</w:t>
      </w:r>
      <w:r>
        <w:rPr>
          <w:rFonts w:hint="eastAsia" w:ascii="仿宋_GB2312" w:hAnsi="仿宋_GB2312" w:eastAsia="仿宋_GB2312" w:cs="宋体"/>
          <w:color w:val="auto"/>
          <w:kern w:val="0"/>
          <w:sz w:val="32"/>
          <w:szCs w:val="32"/>
          <w:lang w:val="en-US" w:eastAsia="zh-CN"/>
        </w:rPr>
        <w:t>参与的市</w:t>
      </w:r>
      <w:r>
        <w:rPr>
          <w:rFonts w:hint="eastAsia" w:ascii="仿宋_GB2312" w:hAnsi="仿宋_GB2312" w:eastAsia="仿宋_GB2312" w:cs="宋体"/>
          <w:color w:val="auto"/>
          <w:kern w:val="0"/>
          <w:sz w:val="32"/>
          <w:szCs w:val="32"/>
        </w:rPr>
        <w:t>知识产权质押融资风险补偿资金</w:t>
      </w:r>
      <w:r>
        <w:rPr>
          <w:rFonts w:hint="eastAsia" w:ascii="仿宋_GB2312" w:hAnsi="仿宋_GB2312" w:eastAsia="仿宋_GB2312" w:cs="宋体"/>
          <w:color w:val="auto"/>
          <w:kern w:val="0"/>
          <w:sz w:val="32"/>
          <w:szCs w:val="32"/>
          <w:lang w:val="en-US" w:eastAsia="zh-CN"/>
        </w:rPr>
        <w:t>情况会议</w:t>
      </w:r>
      <w:r>
        <w:rPr>
          <w:rFonts w:hint="eastAsia" w:ascii="仿宋_GB2312" w:hAnsi="仿宋_GB2312" w:eastAsia="仿宋_GB2312" w:cs="宋体"/>
          <w:color w:val="auto"/>
          <w:kern w:val="0"/>
          <w:sz w:val="32"/>
          <w:szCs w:val="32"/>
        </w:rPr>
        <w:t>，</w:t>
      </w:r>
      <w:r>
        <w:rPr>
          <w:rFonts w:hint="eastAsia" w:ascii="仿宋_GB2312" w:hAnsi="仿宋_GB2312" w:eastAsia="仿宋_GB2312" w:cs="宋体"/>
          <w:color w:val="auto"/>
          <w:kern w:val="0"/>
          <w:sz w:val="32"/>
          <w:szCs w:val="32"/>
          <w:lang w:val="en-US" w:eastAsia="zh-CN"/>
        </w:rPr>
        <w:t>通报和</w:t>
      </w:r>
      <w:r>
        <w:rPr>
          <w:rFonts w:hint="eastAsia" w:ascii="仿宋_GB2312" w:hAnsi="仿宋_GB2312" w:eastAsia="仿宋_GB2312" w:cs="宋体"/>
          <w:color w:val="auto"/>
          <w:kern w:val="0"/>
          <w:sz w:val="32"/>
          <w:szCs w:val="32"/>
        </w:rPr>
        <w:t>研究风险补偿资金有关政策措施等重要事项。</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黑体" w:hAnsi="黑体" w:eastAsia="黑体" w:cs="宋体"/>
          <w:b w:val="0"/>
          <w:bCs w:val="0"/>
          <w:color w:val="000000"/>
          <w:kern w:val="0"/>
          <w:sz w:val="32"/>
          <w:szCs w:val="32"/>
        </w:rPr>
        <w:t>第六条</w:t>
      </w:r>
      <w:r>
        <w:rPr>
          <w:rFonts w:hint="eastAsia" w:ascii="仿宋_GB2312" w:hAnsi="仿宋_GB2312" w:eastAsia="仿宋_GB2312" w:cs="宋体"/>
          <w:b/>
          <w:bCs/>
          <w:color w:val="000000"/>
          <w:kern w:val="0"/>
          <w:sz w:val="32"/>
          <w:szCs w:val="32"/>
        </w:rPr>
        <w:t xml:space="preserve">  </w:t>
      </w:r>
      <w:r>
        <w:rPr>
          <w:rFonts w:hint="eastAsia" w:ascii="仿宋_GB2312" w:hAnsi="仿宋_GB2312" w:eastAsia="仿宋_GB2312" w:cs="宋体"/>
          <w:color w:val="000000"/>
          <w:kern w:val="0"/>
          <w:sz w:val="32"/>
          <w:szCs w:val="32"/>
          <w:lang w:eastAsia="zh-CN"/>
        </w:rPr>
        <w:t>市市场监管部门</w:t>
      </w:r>
      <w:r>
        <w:rPr>
          <w:rFonts w:hint="eastAsia" w:ascii="仿宋_GB2312" w:hAnsi="仿宋_GB2312" w:eastAsia="仿宋_GB2312" w:cs="宋体"/>
          <w:color w:val="000000"/>
          <w:kern w:val="0"/>
          <w:sz w:val="32"/>
          <w:szCs w:val="32"/>
          <w:lang w:val="en-US" w:eastAsia="zh-CN"/>
        </w:rPr>
        <w:t>作为风险补偿资金</w:t>
      </w:r>
      <w:r>
        <w:rPr>
          <w:rFonts w:hint="eastAsia" w:ascii="仿宋_GB2312" w:hAnsi="仿宋_GB2312" w:eastAsia="仿宋_GB2312" w:cs="宋体"/>
          <w:color w:val="000000"/>
          <w:kern w:val="0"/>
          <w:sz w:val="32"/>
          <w:szCs w:val="32"/>
        </w:rPr>
        <w:t>管理</w:t>
      </w:r>
      <w:r>
        <w:rPr>
          <w:rFonts w:hint="eastAsia" w:ascii="仿宋_GB2312" w:hAnsi="仿宋_GB2312" w:eastAsia="仿宋_GB2312" w:cs="宋体"/>
          <w:color w:val="000000"/>
          <w:kern w:val="0"/>
          <w:sz w:val="32"/>
          <w:szCs w:val="32"/>
          <w:lang w:val="en-US" w:eastAsia="zh-CN"/>
        </w:rPr>
        <w:t>部门</w:t>
      </w:r>
      <w:r>
        <w:rPr>
          <w:rFonts w:hint="eastAsia" w:ascii="仿宋_GB2312" w:hAnsi="仿宋_GB2312" w:eastAsia="仿宋_GB2312" w:cs="宋体"/>
          <w:color w:val="000000"/>
          <w:kern w:val="0"/>
          <w:sz w:val="32"/>
          <w:szCs w:val="32"/>
        </w:rPr>
        <w:t>，承担</w:t>
      </w:r>
      <w:r>
        <w:rPr>
          <w:rFonts w:hint="eastAsia" w:ascii="仿宋_GB2312" w:hAnsi="仿宋_GB2312" w:eastAsia="仿宋_GB2312" w:cs="宋体"/>
          <w:color w:val="000000"/>
          <w:kern w:val="0"/>
          <w:sz w:val="32"/>
          <w:szCs w:val="32"/>
          <w:lang w:val="en-US" w:eastAsia="zh-CN"/>
        </w:rPr>
        <w:t>以下</w:t>
      </w:r>
      <w:r>
        <w:rPr>
          <w:rFonts w:hint="eastAsia" w:ascii="仿宋_GB2312" w:hAnsi="仿宋_GB2312" w:eastAsia="仿宋_GB2312"/>
          <w:color w:val="333333"/>
          <w:sz w:val="32"/>
          <w:szCs w:val="32"/>
          <w:shd w:val="clear" w:color="auto" w:fill="FFFFFF"/>
        </w:rPr>
        <w:t>主要职责：</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000000"/>
          <w:kern w:val="0"/>
          <w:sz w:val="32"/>
          <w:szCs w:val="32"/>
        </w:rPr>
        <w:t>（一）与金融机构签订合作协议；</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000000"/>
          <w:kern w:val="0"/>
          <w:sz w:val="32"/>
          <w:szCs w:val="32"/>
        </w:rPr>
        <w:t>（二）对合作金融机构与企业达成的知识产权质押融资贷款项目进行合规性审核；</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000000"/>
          <w:kern w:val="0"/>
          <w:sz w:val="32"/>
          <w:szCs w:val="32"/>
        </w:rPr>
        <w:t>（三）对合作金融机构的年度知识产权质押融资贷款计划或者融资担保计划进行审核；</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000000"/>
          <w:kern w:val="0"/>
          <w:sz w:val="32"/>
          <w:szCs w:val="32"/>
        </w:rPr>
        <w:t>（四）对合作金融机构提交的补偿申请进行审核，依法依程序进行补偿；</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auto"/>
          <w:kern w:val="0"/>
          <w:sz w:val="32"/>
          <w:szCs w:val="32"/>
        </w:rPr>
        <w:t>（五）</w:t>
      </w:r>
      <w:r>
        <w:rPr>
          <w:rFonts w:hint="eastAsia" w:ascii="仿宋_GB2312" w:hAnsi="仿宋_GB2312" w:eastAsia="仿宋_GB2312" w:cs="宋体"/>
          <w:color w:val="auto"/>
          <w:kern w:val="0"/>
          <w:sz w:val="32"/>
          <w:szCs w:val="32"/>
          <w:lang w:eastAsia="zh-CN"/>
        </w:rPr>
        <w:t>适</w:t>
      </w:r>
      <w:r>
        <w:rPr>
          <w:rFonts w:hint="eastAsia" w:ascii="仿宋_GB2312" w:hAnsi="仿宋_GB2312" w:eastAsia="仿宋_GB2312" w:cs="宋体"/>
          <w:color w:val="auto"/>
          <w:kern w:val="0"/>
          <w:sz w:val="32"/>
          <w:szCs w:val="32"/>
        </w:rPr>
        <w:t>时向</w:t>
      </w:r>
      <w:r>
        <w:rPr>
          <w:rFonts w:hint="eastAsia" w:ascii="仿宋_GB2312" w:hAnsi="仿宋_GB2312" w:eastAsia="仿宋_GB2312" w:cs="宋体"/>
          <w:color w:val="auto"/>
          <w:kern w:val="0"/>
          <w:sz w:val="32"/>
          <w:szCs w:val="32"/>
          <w:lang w:val="en-US" w:eastAsia="zh-CN"/>
        </w:rPr>
        <w:t>市有关部门</w:t>
      </w:r>
      <w:r>
        <w:rPr>
          <w:rFonts w:hint="eastAsia" w:ascii="仿宋_GB2312" w:hAnsi="仿宋_GB2312" w:eastAsia="仿宋_GB2312" w:cs="宋体"/>
          <w:color w:val="auto"/>
          <w:kern w:val="0"/>
          <w:sz w:val="32"/>
          <w:szCs w:val="32"/>
        </w:rPr>
        <w:t>报告重大事项</w:t>
      </w:r>
      <w:r>
        <w:rPr>
          <w:rFonts w:hint="eastAsia" w:ascii="仿宋_GB2312" w:hAnsi="仿宋_GB2312" w:eastAsia="仿宋_GB2312" w:cs="宋体"/>
          <w:color w:val="auto"/>
          <w:kern w:val="0"/>
          <w:sz w:val="32"/>
          <w:szCs w:val="32"/>
          <w:lang w:eastAsia="zh-CN"/>
        </w:rPr>
        <w:t>和</w:t>
      </w:r>
      <w:r>
        <w:rPr>
          <w:rFonts w:hint="eastAsia" w:ascii="仿宋_GB2312" w:hAnsi="仿宋_GB2312" w:eastAsia="仿宋_GB2312" w:cs="宋体"/>
          <w:color w:val="auto"/>
          <w:kern w:val="0"/>
          <w:sz w:val="32"/>
          <w:szCs w:val="32"/>
        </w:rPr>
        <w:t>风险补偿资金运营情况；</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default" w:ascii="仿宋_GB2312" w:hAnsi="仿宋_GB2312" w:eastAsia="仿宋_GB2312" w:cs="宋体"/>
          <w:color w:val="000000"/>
          <w:kern w:val="0"/>
          <w:sz w:val="32"/>
          <w:szCs w:val="32"/>
          <w:lang w:val="en-US"/>
        </w:rPr>
        <w:t xml:space="preserve"> </w:t>
      </w:r>
      <w:r>
        <w:rPr>
          <w:rFonts w:hint="eastAsia" w:ascii="仿宋_GB2312" w:hAnsi="仿宋_GB2312" w:eastAsia="仿宋_GB2312" w:cs="宋体"/>
          <w:color w:val="000000"/>
          <w:kern w:val="0"/>
          <w:sz w:val="32"/>
          <w:szCs w:val="32"/>
        </w:rPr>
        <w:t>（六）完成</w:t>
      </w:r>
      <w:r>
        <w:rPr>
          <w:rFonts w:hint="eastAsia" w:ascii="仿宋_GB2312" w:hAnsi="仿宋_GB2312" w:eastAsia="仿宋_GB2312" w:cs="宋体"/>
          <w:color w:val="000000"/>
          <w:kern w:val="0"/>
          <w:sz w:val="32"/>
          <w:szCs w:val="32"/>
          <w:lang w:val="en-US" w:eastAsia="zh-CN"/>
        </w:rPr>
        <w:t>与风险补偿资金</w:t>
      </w:r>
      <w:r>
        <w:rPr>
          <w:rFonts w:hint="eastAsia" w:ascii="仿宋_GB2312" w:hAnsi="仿宋_GB2312" w:eastAsia="仿宋_GB2312" w:cs="宋体"/>
          <w:color w:val="000000"/>
          <w:kern w:val="0"/>
          <w:sz w:val="32"/>
          <w:szCs w:val="32"/>
        </w:rPr>
        <w:t>管理</w:t>
      </w:r>
      <w:r>
        <w:rPr>
          <w:rFonts w:hint="eastAsia" w:ascii="仿宋_GB2312" w:hAnsi="仿宋_GB2312" w:eastAsia="仿宋_GB2312" w:cs="宋体"/>
          <w:color w:val="000000"/>
          <w:kern w:val="0"/>
          <w:sz w:val="32"/>
          <w:szCs w:val="32"/>
          <w:lang w:val="en-US" w:eastAsia="zh-CN"/>
        </w:rPr>
        <w:t>相关</w:t>
      </w:r>
      <w:r>
        <w:rPr>
          <w:rFonts w:hint="eastAsia" w:ascii="仿宋_GB2312" w:hAnsi="仿宋_GB2312" w:eastAsia="仿宋_GB2312" w:cs="宋体"/>
          <w:color w:val="000000"/>
          <w:kern w:val="0"/>
          <w:sz w:val="32"/>
          <w:szCs w:val="32"/>
        </w:rPr>
        <w:t>的其他事项;</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w:t>
      </w:r>
      <w:r>
        <w:rPr>
          <w:rFonts w:hint="eastAsia" w:ascii="仿宋_GB2312" w:hAnsi="仿宋_GB2312" w:eastAsia="仿宋_GB2312" w:cs="宋体"/>
          <w:color w:val="000000"/>
          <w:kern w:val="0"/>
          <w:sz w:val="32"/>
          <w:szCs w:val="32"/>
          <w:lang w:eastAsia="zh-CN"/>
        </w:rPr>
        <w:t>七</w:t>
      </w:r>
      <w:r>
        <w:rPr>
          <w:rFonts w:hint="eastAsia" w:ascii="仿宋_GB2312" w:hAnsi="仿宋_GB2312" w:eastAsia="仿宋_GB2312" w:cs="宋体"/>
          <w:color w:val="000000"/>
          <w:kern w:val="0"/>
          <w:sz w:val="32"/>
          <w:szCs w:val="32"/>
        </w:rPr>
        <w:t>）指导各县（市、区）开展引导企业知识产权质押融资工作。</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000000"/>
          <w:kern w:val="0"/>
          <w:sz w:val="32"/>
          <w:szCs w:val="32"/>
        </w:rPr>
        <w:t xml:space="preserve">    </w:t>
      </w:r>
      <w:r>
        <w:rPr>
          <w:rFonts w:hint="eastAsia" w:ascii="黑体" w:hAnsi="黑体" w:eastAsia="黑体" w:cs="宋体"/>
          <w:b w:val="0"/>
          <w:bCs w:val="0"/>
          <w:color w:val="000000"/>
          <w:kern w:val="0"/>
          <w:sz w:val="32"/>
          <w:szCs w:val="32"/>
        </w:rPr>
        <w:t>第七条</w:t>
      </w:r>
      <w:r>
        <w:rPr>
          <w:rFonts w:hint="eastAsia" w:ascii="仿宋_GB2312" w:hAnsi="仿宋_GB2312" w:eastAsia="仿宋_GB2312" w:cs="宋体"/>
          <w:color w:val="000000"/>
          <w:kern w:val="0"/>
          <w:sz w:val="32"/>
          <w:szCs w:val="32"/>
        </w:rPr>
        <w:t xml:space="preserve"> 风险补偿资金扶持对象为在本市行政区域内登记注册1年以上，</w:t>
      </w:r>
      <w:r>
        <w:rPr>
          <w:rFonts w:hint="eastAsia" w:ascii="仿宋_GB2312" w:hAnsi="仿宋_GB2312" w:eastAsia="仿宋_GB2312" w:cs="宋体"/>
          <w:color w:val="000000"/>
          <w:kern w:val="0"/>
          <w:sz w:val="32"/>
          <w:szCs w:val="32"/>
          <w:lang w:eastAsia="zh-CN"/>
        </w:rPr>
        <w:t>正常</w:t>
      </w:r>
      <w:r>
        <w:rPr>
          <w:rFonts w:hint="eastAsia" w:ascii="仿宋_GB2312" w:hAnsi="仿宋_GB2312" w:eastAsia="仿宋_GB2312" w:cs="宋体"/>
          <w:color w:val="000000"/>
          <w:kern w:val="0"/>
          <w:sz w:val="32"/>
          <w:szCs w:val="32"/>
        </w:rPr>
        <w:t>纳税，在上一年及当年内无发生重大安全、重大质量事故和</w:t>
      </w:r>
      <w:r>
        <w:rPr>
          <w:rFonts w:hint="eastAsia" w:ascii="仿宋_GB2312" w:hAnsi="仿宋_GB2312" w:eastAsia="仿宋_GB2312" w:cs="宋体"/>
          <w:color w:val="000000"/>
          <w:kern w:val="0"/>
          <w:sz w:val="32"/>
          <w:szCs w:val="32"/>
          <w:lang w:val="en-US" w:eastAsia="zh-CN"/>
        </w:rPr>
        <w:t>无</w:t>
      </w:r>
      <w:r>
        <w:rPr>
          <w:rFonts w:hint="eastAsia" w:ascii="仿宋_GB2312" w:hAnsi="仿宋_GB2312" w:eastAsia="仿宋_GB2312" w:cs="宋体"/>
          <w:color w:val="000000"/>
          <w:kern w:val="0"/>
          <w:sz w:val="32"/>
          <w:szCs w:val="32"/>
        </w:rPr>
        <w:t>严重环境违法情节、科研严重失信行为，无列入经营异常名录和</w:t>
      </w:r>
      <w:r>
        <w:rPr>
          <w:rFonts w:hint="eastAsia" w:ascii="仿宋_GB2312" w:hAnsi="仿宋_GB2312" w:eastAsia="仿宋_GB2312" w:cs="宋体"/>
          <w:color w:val="000000"/>
          <w:kern w:val="0"/>
          <w:sz w:val="32"/>
          <w:szCs w:val="32"/>
          <w:lang w:val="en-US" w:eastAsia="zh-CN"/>
        </w:rPr>
        <w:t>无</w:t>
      </w:r>
      <w:r>
        <w:rPr>
          <w:rFonts w:hint="eastAsia" w:ascii="仿宋_GB2312" w:hAnsi="仿宋_GB2312" w:eastAsia="仿宋_GB2312" w:cs="宋体"/>
          <w:color w:val="000000"/>
          <w:kern w:val="0"/>
          <w:sz w:val="32"/>
          <w:szCs w:val="32"/>
        </w:rPr>
        <w:t>严重违法失信企业名单的企业。</w:t>
      </w:r>
      <w:r>
        <w:rPr>
          <w:rFonts w:hint="eastAsia" w:ascii="仿宋_GB2312" w:hAnsi="仿宋_GB2312" w:eastAsia="仿宋_GB2312" w:cs="宋体"/>
          <w:color w:val="auto"/>
          <w:kern w:val="0"/>
          <w:sz w:val="32"/>
          <w:szCs w:val="32"/>
          <w:lang w:eastAsia="zh-CN"/>
        </w:rPr>
        <w:t>优先</w:t>
      </w:r>
      <w:r>
        <w:rPr>
          <w:rFonts w:hint="eastAsia" w:ascii="仿宋_GB2312" w:hAnsi="仿宋_GB2312" w:eastAsia="仿宋_GB2312" w:cs="宋体"/>
          <w:color w:val="auto"/>
          <w:kern w:val="0"/>
          <w:sz w:val="32"/>
          <w:szCs w:val="32"/>
        </w:rPr>
        <w:t>扶持对象为以下企业：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（一）获得国家、广东省知识产权示范、优势企业称号的企业；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（二）纳入云浮市知识产权保护重点的企业；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（三）近5年内拥有1项（含）以上有效发明专利或者3项（含）以上有效实用新型专利的企业；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（四）拥有驰名商标的企业；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（五）国家高新技术企业或者高新技术企业培育库入库企业；</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   </w:t>
      </w:r>
      <w:r>
        <w:rPr>
          <w:rFonts w:hint="eastAsia" w:ascii="仿宋_GB2312" w:hAnsi="仿宋_GB2312" w:eastAsia="仿宋_GB2312" w:cs="宋体"/>
          <w:color w:val="000000"/>
          <w:kern w:val="0"/>
          <w:sz w:val="32"/>
          <w:szCs w:val="32"/>
          <w:lang w:val="en-US" w:eastAsia="zh-CN"/>
        </w:rPr>
        <w:t xml:space="preserve"> </w:t>
      </w:r>
      <w:r>
        <w:rPr>
          <w:rFonts w:hint="eastAsia" w:ascii="仿宋_GB2312" w:hAnsi="仿宋_GB2312" w:eastAsia="仿宋_GB2312" w:cs="宋体"/>
          <w:color w:val="000000"/>
          <w:kern w:val="0"/>
          <w:sz w:val="32"/>
          <w:szCs w:val="32"/>
        </w:rPr>
        <w:t>（六）获得中国专利奖、广东省专利奖或者粤港澳大湾区高价值</w:t>
      </w:r>
      <w:r>
        <w:rPr>
          <w:rFonts w:hint="eastAsia" w:ascii="仿宋_GB2312" w:hAnsi="仿宋_GB2312" w:eastAsia="仿宋_GB2312" w:cs="宋体"/>
          <w:color w:val="000000"/>
          <w:kern w:val="0"/>
          <w:sz w:val="32"/>
          <w:szCs w:val="32"/>
          <w:lang w:eastAsia="zh-CN"/>
        </w:rPr>
        <w:t>知识产权</w:t>
      </w:r>
      <w:r>
        <w:rPr>
          <w:rFonts w:hint="eastAsia" w:ascii="仿宋_GB2312" w:hAnsi="仿宋_GB2312" w:eastAsia="仿宋_GB2312" w:cs="宋体"/>
          <w:color w:val="000000"/>
          <w:kern w:val="0"/>
          <w:sz w:val="32"/>
          <w:szCs w:val="32"/>
        </w:rPr>
        <w:t>培育布局</w:t>
      </w:r>
      <w:r>
        <w:rPr>
          <w:rFonts w:hint="eastAsia" w:ascii="仿宋_GB2312" w:hAnsi="仿宋_GB2312" w:eastAsia="仿宋_GB2312" w:cs="宋体"/>
          <w:color w:val="000000"/>
          <w:kern w:val="0"/>
          <w:sz w:val="32"/>
          <w:szCs w:val="32"/>
          <w:lang w:eastAsia="zh-CN"/>
        </w:rPr>
        <w:t>等</w:t>
      </w:r>
      <w:r>
        <w:rPr>
          <w:rFonts w:hint="eastAsia" w:ascii="仿宋_GB2312" w:hAnsi="仿宋_GB2312" w:eastAsia="仿宋_GB2312" w:cs="宋体"/>
          <w:color w:val="000000"/>
          <w:kern w:val="0"/>
          <w:sz w:val="32"/>
          <w:szCs w:val="32"/>
        </w:rPr>
        <w:t>大赛奖励的企业。</w:t>
      </w:r>
    </w:p>
    <w:p>
      <w:pPr>
        <w:pStyle w:val="8"/>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 xml:space="preserve">（七）符合本市产业布局和发展方向的、经济效益较好的、具有中长期发展前景的企业。 </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b/>
          <w:bCs/>
          <w:color w:val="000000"/>
          <w:kern w:val="0"/>
          <w:sz w:val="32"/>
          <w:szCs w:val="32"/>
        </w:rPr>
        <w:t xml:space="preserve">    </w:t>
      </w:r>
      <w:r>
        <w:rPr>
          <w:rFonts w:hint="eastAsia" w:ascii="黑体" w:hAnsi="黑体" w:eastAsia="黑体" w:cs="宋体"/>
          <w:b w:val="0"/>
          <w:bCs w:val="0"/>
          <w:color w:val="000000"/>
          <w:kern w:val="0"/>
          <w:sz w:val="32"/>
          <w:szCs w:val="32"/>
        </w:rPr>
        <w:t>第八条</w:t>
      </w:r>
      <w:r>
        <w:rPr>
          <w:rFonts w:hint="eastAsia" w:ascii="仿宋_GB2312" w:hAnsi="仿宋_GB2312" w:eastAsia="仿宋_GB2312" w:cs="宋体"/>
          <w:b/>
          <w:bCs/>
          <w:color w:val="000000"/>
          <w:kern w:val="0"/>
          <w:sz w:val="32"/>
          <w:szCs w:val="32"/>
        </w:rPr>
        <w:t xml:space="preserve"> </w:t>
      </w:r>
      <w:r>
        <w:rPr>
          <w:rFonts w:hint="eastAsia" w:ascii="仿宋_GB2312" w:hAnsi="仿宋_GB2312" w:eastAsia="仿宋_GB2312" w:cs="宋体"/>
          <w:color w:val="000000"/>
          <w:kern w:val="0"/>
          <w:sz w:val="32"/>
          <w:szCs w:val="32"/>
        </w:rPr>
        <w:t>银行业金融机构、政策性融资担保公司、保险公司按照本办法的相关规定，向</w:t>
      </w:r>
      <w:r>
        <w:rPr>
          <w:rFonts w:hint="eastAsia" w:ascii="仿宋_GB2312" w:hAnsi="仿宋_GB2312" w:eastAsia="仿宋_GB2312" w:cs="宋体"/>
          <w:color w:val="000000"/>
          <w:kern w:val="0"/>
          <w:sz w:val="32"/>
          <w:szCs w:val="32"/>
          <w:lang w:eastAsia="zh-CN"/>
        </w:rPr>
        <w:t>市市场监管部门</w:t>
      </w:r>
      <w:r>
        <w:rPr>
          <w:rFonts w:hint="eastAsia" w:ascii="仿宋_GB2312" w:hAnsi="仿宋_GB2312" w:eastAsia="仿宋_GB2312" w:cs="宋体"/>
          <w:color w:val="000000"/>
          <w:kern w:val="0"/>
          <w:sz w:val="32"/>
          <w:szCs w:val="32"/>
        </w:rPr>
        <w:t xml:space="preserve">提出申请成为合作金融机构。 </w:t>
      </w:r>
    </w:p>
    <w:p>
      <w:pPr>
        <w:pStyle w:val="7"/>
        <w:keepNext w:val="0"/>
        <w:keepLines w:val="0"/>
        <w:pageBreakBefore w:val="0"/>
        <w:widowControl/>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b/>
          <w:bCs/>
          <w:color w:val="000000"/>
          <w:kern w:val="0"/>
          <w:sz w:val="32"/>
          <w:szCs w:val="32"/>
        </w:rPr>
      </w:pPr>
      <w:r>
        <w:rPr>
          <w:rFonts w:hint="eastAsia" w:ascii="黑体" w:hAnsi="黑体" w:eastAsia="黑体" w:cs="宋体"/>
          <w:b w:val="0"/>
          <w:bCs w:val="0"/>
          <w:color w:val="000000"/>
          <w:kern w:val="0"/>
          <w:sz w:val="32"/>
          <w:szCs w:val="32"/>
        </w:rPr>
        <w:t>第九条</w:t>
      </w:r>
      <w:r>
        <w:rPr>
          <w:rFonts w:hint="eastAsia" w:ascii="仿宋_GB2312" w:hAnsi="仿宋_GB2312" w:eastAsia="仿宋_GB2312" w:cs="宋体"/>
          <w:b/>
          <w:bCs/>
          <w:color w:val="000000"/>
          <w:kern w:val="0"/>
          <w:sz w:val="32"/>
          <w:szCs w:val="32"/>
        </w:rPr>
        <w:t xml:space="preserve"> </w:t>
      </w:r>
      <w:r>
        <w:rPr>
          <w:rFonts w:hint="eastAsia" w:ascii="仿宋_GB2312" w:hAnsi="仿宋_GB2312" w:eastAsia="仿宋_GB2312" w:cs="宋体"/>
          <w:color w:val="000000"/>
          <w:kern w:val="0"/>
          <w:sz w:val="32"/>
          <w:szCs w:val="32"/>
        </w:rPr>
        <w:t>知识产权质押融资风险补偿项目损失实行风险共担机制。知识产权质押融资项目发生融资风险损失由风险补偿资金和合</w:t>
      </w:r>
      <w:r>
        <w:rPr>
          <w:rFonts w:hint="eastAsia" w:ascii="仿宋_GB2312" w:hAnsi="仿宋_GB2312" w:eastAsia="仿宋_GB2312" w:cs="宋体"/>
          <w:color w:val="auto"/>
          <w:kern w:val="0"/>
          <w:sz w:val="32"/>
          <w:szCs w:val="32"/>
        </w:rPr>
        <w:t>作金融机构按1∶1比例承担</w:t>
      </w:r>
      <w:bookmarkStart w:id="0" w:name="正文"/>
      <w:r>
        <w:rPr>
          <w:rFonts w:hint="eastAsia" w:ascii="仿宋_GB2312" w:hAnsi="仿宋_GB2312" w:eastAsia="仿宋_GB2312" w:cs="宋体"/>
          <w:color w:val="auto"/>
          <w:kern w:val="0"/>
          <w:sz w:val="32"/>
          <w:szCs w:val="32"/>
          <w:lang w:eastAsia="zh-CN"/>
        </w:rPr>
        <w:t>，</w:t>
      </w:r>
      <w:r>
        <w:rPr>
          <w:rFonts w:hint="eastAsia" w:ascii="仿宋_GB2312" w:hAnsi="仿宋_GB2312" w:eastAsia="仿宋_GB2312" w:cs="仿宋_GB2312"/>
          <w:bCs/>
          <w:color w:val="auto"/>
          <w:kern w:val="0"/>
          <w:sz w:val="32"/>
          <w:szCs w:val="32"/>
        </w:rPr>
        <w:t>单笔贷款的最高</w:t>
      </w:r>
      <w:r>
        <w:rPr>
          <w:rFonts w:hint="eastAsia" w:ascii="仿宋_GB2312" w:hAnsi="仿宋_GB2312" w:eastAsia="仿宋_GB2312" w:cs="仿宋_GB2312"/>
          <w:bCs/>
          <w:color w:val="auto"/>
          <w:kern w:val="0"/>
          <w:sz w:val="32"/>
          <w:szCs w:val="32"/>
          <w:lang w:val="en-US" w:eastAsia="zh-CN"/>
        </w:rPr>
        <w:t>补偿</w:t>
      </w:r>
      <w:r>
        <w:rPr>
          <w:rFonts w:hint="eastAsia" w:ascii="仿宋_GB2312" w:hAnsi="仿宋_GB2312" w:eastAsia="仿宋_GB2312" w:cs="仿宋_GB2312"/>
          <w:bCs/>
          <w:color w:val="auto"/>
          <w:kern w:val="0"/>
          <w:sz w:val="32"/>
          <w:szCs w:val="32"/>
        </w:rPr>
        <w:t>额度为5</w:t>
      </w:r>
      <w:r>
        <w:rPr>
          <w:rFonts w:hint="eastAsia" w:ascii="仿宋_GB2312" w:hAnsi="仿宋_GB2312" w:eastAsia="仿宋_GB2312" w:cs="仿宋_GB2312"/>
          <w:bCs/>
          <w:color w:val="auto"/>
          <w:kern w:val="0"/>
          <w:sz w:val="32"/>
          <w:szCs w:val="32"/>
          <w:lang w:val="en-US" w:eastAsia="zh-CN"/>
        </w:rPr>
        <w:t>0</w:t>
      </w:r>
      <w:r>
        <w:rPr>
          <w:rFonts w:hint="eastAsia" w:ascii="仿宋_GB2312" w:hAnsi="仿宋_GB2312" w:eastAsia="仿宋_GB2312" w:cs="仿宋_GB2312"/>
          <w:bCs/>
          <w:color w:val="auto"/>
          <w:kern w:val="0"/>
          <w:sz w:val="32"/>
          <w:szCs w:val="32"/>
        </w:rPr>
        <w:t>万元</w:t>
      </w:r>
      <w:bookmarkEnd w:id="0"/>
      <w:r>
        <w:rPr>
          <w:rFonts w:hint="eastAsia" w:ascii="仿宋_GB2312" w:hAnsi="仿宋_GB2312" w:eastAsia="仿宋_GB2312" w:cs="仿宋_GB2312"/>
          <w:bCs/>
          <w:color w:val="000000"/>
          <w:kern w:val="0"/>
          <w:sz w:val="32"/>
          <w:szCs w:val="32"/>
        </w:rPr>
        <w:t>。</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000000"/>
          <w:kern w:val="0"/>
          <w:sz w:val="32"/>
          <w:szCs w:val="32"/>
        </w:rPr>
        <w:t xml:space="preserve">    </w:t>
      </w:r>
      <w:r>
        <w:rPr>
          <w:rFonts w:hint="eastAsia" w:ascii="黑体" w:hAnsi="黑体" w:eastAsia="黑体" w:cs="宋体"/>
          <w:b w:val="0"/>
          <w:bCs w:val="0"/>
          <w:color w:val="000000"/>
          <w:kern w:val="0"/>
          <w:sz w:val="32"/>
          <w:szCs w:val="32"/>
        </w:rPr>
        <w:t>第十条</w:t>
      </w:r>
      <w:r>
        <w:rPr>
          <w:rFonts w:hint="eastAsia" w:ascii="仿宋_GB2312" w:hAnsi="仿宋_GB2312" w:eastAsia="仿宋_GB2312" w:cs="宋体"/>
          <w:color w:val="000000"/>
          <w:kern w:val="0"/>
          <w:sz w:val="32"/>
          <w:szCs w:val="32"/>
        </w:rPr>
        <w:t xml:space="preserve"> 风险补偿项</w:t>
      </w:r>
      <w:r>
        <w:rPr>
          <w:rFonts w:hint="eastAsia" w:ascii="仿宋_GB2312" w:hAnsi="仿宋_GB2312" w:eastAsia="仿宋_GB2312" w:cs="宋体"/>
          <w:color w:val="auto"/>
          <w:kern w:val="0"/>
          <w:sz w:val="32"/>
          <w:szCs w:val="32"/>
        </w:rPr>
        <w:t>目申请流程：</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（一）融资申请。企业向合作金融机构提出知识产权质押融资申请。</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（二）融资调查。合作金融机构根据贷款企业的申请资料，对申请项目进行尽职调查。</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（三）融资报备。合作金融机构审核同意后填写《云浮市知识产权质押融资风险补偿项目报送表》，报</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进行风险补偿项目审核。</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对符合要求的项目出具《云浮市知识产权质押融资风险补偿项目确认函》。合作金融机构在贷款发放后10天内向</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报备项目相关资料。</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第十一条</w:t>
      </w:r>
      <w:r>
        <w:rPr>
          <w:rFonts w:hint="eastAsia" w:ascii="仿宋_GB2312" w:hAnsi="仿宋_GB2312" w:eastAsia="仿宋_GB2312" w:cs="宋体"/>
          <w:color w:val="auto"/>
          <w:kern w:val="0"/>
          <w:sz w:val="32"/>
          <w:szCs w:val="32"/>
        </w:rPr>
        <w:t xml:space="preserve"> 风险补偿申请流程：</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（一）启动补偿。当借款人欠息连续达3个月（含3个月）以上，或者经合作金融机构确认列入不良贷款等级为次级、可疑或者损失类的不良贷款，由合作金融机构向</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提出补偿申请。</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（二）补偿核定划付。15个工作日内完成补偿核定划付工作。</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对合作金融机构报送的风险补偿申请进行核实并报批后办理相关手续。由</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按照补偿办法从风险补偿专项资金账户向合作金融机构划付相关补偿金。</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第十二条</w:t>
      </w:r>
      <w:r>
        <w:rPr>
          <w:rFonts w:hint="eastAsia" w:ascii="仿宋_GB2312" w:hAnsi="仿宋_GB2312" w:eastAsia="仿宋_GB2312" w:cs="宋体"/>
          <w:color w:val="auto"/>
          <w:kern w:val="0"/>
          <w:sz w:val="32"/>
          <w:szCs w:val="32"/>
        </w:rPr>
        <w:t xml:space="preserve"> 知识产权质押融资贷款由合作金融机构按照融资合同依法进行追讨、追偿。</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 xml:space="preserve">应当予以协助。 </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第十三条</w:t>
      </w:r>
      <w:r>
        <w:rPr>
          <w:rFonts w:hint="eastAsia" w:ascii="仿宋_GB2312" w:hAnsi="仿宋_GB2312" w:eastAsia="仿宋_GB2312" w:cs="宋体"/>
          <w:b/>
          <w:bCs/>
          <w:color w:val="auto"/>
          <w:kern w:val="0"/>
          <w:sz w:val="32"/>
          <w:szCs w:val="32"/>
        </w:rPr>
        <w:t xml:space="preserve"> </w:t>
      </w:r>
      <w:r>
        <w:rPr>
          <w:rFonts w:hint="eastAsia" w:ascii="仿宋_GB2312" w:hAnsi="仿宋_GB2312" w:eastAsia="仿宋_GB2312" w:cs="宋体"/>
          <w:color w:val="auto"/>
          <w:kern w:val="0"/>
          <w:sz w:val="32"/>
          <w:szCs w:val="32"/>
        </w:rPr>
        <w:t>合作金融机构对企业追讨、追偿所获资金扣除诉讼等费用，余额按原承担比例退回风险补偿资金结算专户，并将相关情况书面通知</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bCs/>
          <w:color w:val="auto"/>
          <w:kern w:val="0"/>
          <w:sz w:val="32"/>
          <w:szCs w:val="32"/>
        </w:rPr>
      </w:pPr>
      <w:r>
        <w:rPr>
          <w:rFonts w:hint="eastAsia" w:ascii="黑体" w:hAnsi="黑体" w:eastAsia="黑体" w:cs="宋体"/>
          <w:b w:val="0"/>
          <w:bCs w:val="0"/>
          <w:color w:val="auto"/>
          <w:kern w:val="0"/>
          <w:sz w:val="32"/>
          <w:szCs w:val="32"/>
        </w:rPr>
        <w:t>第十四条</w:t>
      </w:r>
      <w:r>
        <w:rPr>
          <w:rFonts w:hint="eastAsia" w:ascii="仿宋_GB2312" w:hAnsi="仿宋_GB2312" w:eastAsia="仿宋_GB2312" w:cs="宋体"/>
          <w:color w:val="auto"/>
          <w:kern w:val="0"/>
          <w:sz w:val="32"/>
          <w:szCs w:val="32"/>
        </w:rPr>
        <w:t xml:space="preserve"> 风险补偿资金实施补偿时，优先使用省级资金。 </w:t>
      </w:r>
    </w:p>
    <w:p>
      <w:pPr>
        <w:pStyle w:val="7"/>
        <w:keepNext w:val="0"/>
        <w:keepLines w:val="0"/>
        <w:pageBreakBefore w:val="0"/>
        <w:widowControl/>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第十五条</w:t>
      </w:r>
      <w:r>
        <w:rPr>
          <w:rFonts w:hint="eastAsia" w:ascii="仿宋_GB2312" w:hAnsi="仿宋_GB2312" w:eastAsia="仿宋_GB2312" w:cs="宋体"/>
          <w:b/>
          <w:bCs/>
          <w:color w:val="auto"/>
          <w:kern w:val="0"/>
          <w:sz w:val="32"/>
          <w:szCs w:val="32"/>
        </w:rPr>
        <w:t xml:space="preserve"> </w:t>
      </w:r>
      <w:r>
        <w:rPr>
          <w:rFonts w:hint="eastAsia" w:ascii="仿宋_GB2312" w:hAnsi="仿宋_GB2312" w:eastAsia="仿宋_GB2312" w:cs="宋体"/>
          <w:color w:val="auto"/>
          <w:kern w:val="0"/>
          <w:sz w:val="32"/>
          <w:szCs w:val="32"/>
        </w:rPr>
        <w:t>同一企业每年最多可以申请1个风险补偿项目，项目期限原则上不超过1年。</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第十六条</w:t>
      </w:r>
      <w:r>
        <w:rPr>
          <w:rFonts w:hint="eastAsia" w:ascii="仿宋_GB2312" w:hAnsi="仿宋_GB2312" w:eastAsia="仿宋_GB2312" w:cs="宋体"/>
          <w:color w:val="auto"/>
          <w:kern w:val="0"/>
          <w:sz w:val="32"/>
          <w:szCs w:val="32"/>
        </w:rPr>
        <w:t xml:space="preserve"> 被扶持企业通过风险补偿项目获得的资金只能用于企业的日常生产经营活动（包括采购原材料、技术改造和自主创新），严禁用于偿还旧债、发放拖欠工资和在资本市场上的投资。</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第十七条</w:t>
      </w:r>
      <w:r>
        <w:rPr>
          <w:rFonts w:hint="eastAsia" w:ascii="仿宋_GB2312" w:hAnsi="仿宋_GB2312" w:eastAsia="仿宋_GB2312" w:cs="宋体"/>
          <w:color w:val="auto"/>
          <w:kern w:val="0"/>
          <w:sz w:val="32"/>
          <w:szCs w:val="32"/>
        </w:rPr>
        <w:t xml:space="preserve"> 建立信息沟通和管理协调机制，</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应</w:t>
      </w:r>
      <w:r>
        <w:rPr>
          <w:rFonts w:hint="eastAsia" w:ascii="仿宋_GB2312" w:hAnsi="仿宋_GB2312" w:eastAsia="仿宋_GB2312" w:cs="宋体"/>
          <w:color w:val="auto"/>
          <w:kern w:val="0"/>
          <w:sz w:val="32"/>
          <w:szCs w:val="32"/>
          <w:lang w:eastAsia="zh-CN"/>
        </w:rPr>
        <w:t>适时</w:t>
      </w:r>
      <w:r>
        <w:rPr>
          <w:rFonts w:hint="eastAsia" w:ascii="仿宋_GB2312" w:hAnsi="仿宋_GB2312" w:eastAsia="仿宋_GB2312" w:cs="宋体"/>
          <w:color w:val="auto"/>
          <w:kern w:val="0"/>
          <w:sz w:val="32"/>
          <w:szCs w:val="32"/>
        </w:rPr>
        <w:t>向</w:t>
      </w:r>
      <w:r>
        <w:rPr>
          <w:rFonts w:hint="eastAsia" w:ascii="仿宋_GB2312" w:hAnsi="仿宋_GB2312" w:eastAsia="仿宋_GB2312" w:cs="宋体"/>
          <w:color w:val="auto"/>
          <w:kern w:val="0"/>
          <w:sz w:val="32"/>
          <w:szCs w:val="32"/>
          <w:lang w:val="en-US" w:eastAsia="zh-CN"/>
        </w:rPr>
        <w:t>有关单位</w:t>
      </w:r>
      <w:r>
        <w:rPr>
          <w:rFonts w:hint="eastAsia" w:ascii="仿宋_GB2312" w:hAnsi="仿宋_GB2312" w:eastAsia="仿宋_GB2312" w:cs="宋体"/>
          <w:color w:val="auto"/>
          <w:kern w:val="0"/>
          <w:sz w:val="32"/>
          <w:szCs w:val="32"/>
        </w:rPr>
        <w:t xml:space="preserve">通报知识产权质押融资项目和风险补偿资金的余额等有关情况。      </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第十八条</w:t>
      </w:r>
      <w:r>
        <w:rPr>
          <w:rFonts w:hint="eastAsia" w:ascii="仿宋_GB2312" w:hAnsi="仿宋_GB2312" w:eastAsia="仿宋_GB2312" w:cs="宋体"/>
          <w:color w:val="auto"/>
          <w:kern w:val="0"/>
          <w:sz w:val="32"/>
          <w:szCs w:val="32"/>
        </w:rPr>
        <w:t xml:space="preserve"> 市</w:t>
      </w:r>
      <w:r>
        <w:rPr>
          <w:rFonts w:hint="eastAsia" w:ascii="仿宋_GB2312" w:hAnsi="仿宋_GB2312" w:eastAsia="仿宋_GB2312" w:cs="宋体"/>
          <w:color w:val="auto"/>
          <w:kern w:val="0"/>
          <w:sz w:val="32"/>
          <w:szCs w:val="32"/>
          <w:lang w:val="en-US" w:eastAsia="zh-CN"/>
        </w:rPr>
        <w:t>有关单位依据法定职责，</w:t>
      </w:r>
      <w:r>
        <w:rPr>
          <w:rFonts w:hint="eastAsia" w:ascii="仿宋_GB2312" w:hAnsi="仿宋_GB2312" w:eastAsia="仿宋_GB2312" w:cs="宋体"/>
          <w:color w:val="auto"/>
          <w:kern w:val="0"/>
          <w:sz w:val="32"/>
          <w:szCs w:val="32"/>
        </w:rPr>
        <w:t>对风险补偿资金项目</w:t>
      </w:r>
      <w:r>
        <w:rPr>
          <w:rFonts w:hint="eastAsia" w:ascii="仿宋_GB2312" w:hAnsi="仿宋_GB2312" w:eastAsia="仿宋_GB2312" w:cs="宋体"/>
          <w:color w:val="auto"/>
          <w:kern w:val="0"/>
          <w:sz w:val="32"/>
          <w:szCs w:val="32"/>
          <w:lang w:val="en-US" w:eastAsia="zh-CN"/>
        </w:rPr>
        <w:t>开展</w:t>
      </w:r>
      <w:r>
        <w:rPr>
          <w:rFonts w:hint="eastAsia" w:ascii="仿宋_GB2312" w:hAnsi="仿宋_GB2312" w:eastAsia="仿宋_GB2312" w:cs="宋体"/>
          <w:color w:val="auto"/>
          <w:kern w:val="0"/>
          <w:sz w:val="32"/>
          <w:szCs w:val="32"/>
        </w:rPr>
        <w:t>监督检查</w:t>
      </w:r>
      <w:r>
        <w:rPr>
          <w:rFonts w:hint="eastAsia" w:ascii="仿宋_GB2312" w:hAnsi="仿宋_GB2312" w:eastAsia="仿宋_GB2312" w:cs="宋体"/>
          <w:color w:val="auto"/>
          <w:kern w:val="0"/>
          <w:sz w:val="32"/>
          <w:szCs w:val="32"/>
          <w:lang w:val="en-US" w:eastAsia="zh-CN"/>
        </w:rPr>
        <w:t>的</w:t>
      </w:r>
      <w:r>
        <w:rPr>
          <w:rFonts w:hint="eastAsia" w:ascii="仿宋_GB2312" w:hAnsi="仿宋_GB2312" w:eastAsia="仿宋_GB2312" w:cs="宋体"/>
          <w:color w:val="auto"/>
          <w:kern w:val="0"/>
          <w:sz w:val="32"/>
          <w:szCs w:val="32"/>
        </w:rPr>
        <w:t>，</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lang w:val="en-US" w:eastAsia="zh-CN"/>
        </w:rPr>
        <w:t>应当予以配合</w:t>
      </w:r>
      <w:r>
        <w:rPr>
          <w:rFonts w:hint="eastAsia" w:ascii="仿宋_GB2312" w:hAnsi="仿宋_GB2312" w:eastAsia="仿宋_GB2312" w:cs="宋体"/>
          <w:color w:val="auto"/>
          <w:kern w:val="0"/>
          <w:sz w:val="32"/>
          <w:szCs w:val="32"/>
        </w:rPr>
        <w:t>，并按规定进行绩效评价。</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第十九条</w:t>
      </w:r>
      <w:r>
        <w:rPr>
          <w:rFonts w:hint="eastAsia" w:ascii="仿宋_GB2312" w:hAnsi="仿宋_GB2312" w:eastAsia="仿宋_GB2312" w:cs="宋体"/>
          <w:b/>
          <w:bCs/>
          <w:color w:val="auto"/>
          <w:kern w:val="0"/>
          <w:sz w:val="32"/>
          <w:szCs w:val="32"/>
        </w:rPr>
        <w:t xml:space="preserve"> </w:t>
      </w:r>
      <w:r>
        <w:rPr>
          <w:rFonts w:hint="eastAsia" w:ascii="仿宋_GB2312" w:hAnsi="仿宋_GB2312" w:eastAsia="仿宋_GB2312" w:cs="宋体"/>
          <w:color w:val="auto"/>
          <w:kern w:val="0"/>
          <w:sz w:val="32"/>
          <w:szCs w:val="32"/>
        </w:rPr>
        <w:t>合作金融机构负责对贷款及贷款企业进行监控，及时发现存在问题，防止出现贷款风险。当企业贷款发生逾期不能按时偿还时，合作金融机构未在发生风险的1个月内向</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作出书面汇报的，</w:t>
      </w:r>
      <w:r>
        <w:rPr>
          <w:rFonts w:hint="eastAsia" w:ascii="仿宋_GB2312" w:hAnsi="仿宋_GB2312" w:eastAsia="仿宋_GB2312" w:cs="宋体"/>
          <w:color w:val="auto"/>
          <w:kern w:val="0"/>
          <w:sz w:val="32"/>
          <w:szCs w:val="32"/>
          <w:lang w:eastAsia="zh-CN"/>
        </w:rPr>
        <w:t>市市场监管部门</w:t>
      </w:r>
      <w:r>
        <w:rPr>
          <w:rFonts w:hint="eastAsia" w:ascii="仿宋_GB2312" w:hAnsi="仿宋_GB2312" w:eastAsia="仿宋_GB2312" w:cs="宋体"/>
          <w:color w:val="auto"/>
          <w:kern w:val="0"/>
          <w:sz w:val="32"/>
          <w:szCs w:val="32"/>
        </w:rPr>
        <w:t>有权决定不对该笔贷款提供风险补偿。</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第二十条</w:t>
      </w:r>
      <w:r>
        <w:rPr>
          <w:rFonts w:hint="eastAsia" w:ascii="仿宋_GB2312" w:hAnsi="仿宋_GB2312" w:eastAsia="仿宋_GB2312" w:cs="宋体"/>
          <w:color w:val="auto"/>
          <w:kern w:val="0"/>
          <w:sz w:val="32"/>
          <w:szCs w:val="32"/>
        </w:rPr>
        <w:t xml:space="preserve"> 合作金融机构违反财经纪律、提供虚假信息的，一经核实，取消其参与风险补偿资金业务资格，并由其依法承担相应法律责任。</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auto"/>
          <w:kern w:val="0"/>
          <w:sz w:val="32"/>
          <w:szCs w:val="32"/>
        </w:rPr>
      </w:pPr>
      <w:r>
        <w:rPr>
          <w:rFonts w:hint="eastAsia" w:ascii="仿宋_GB2312" w:hAnsi="仿宋_GB2312" w:eastAsia="仿宋_GB2312" w:cs="宋体"/>
          <w:b/>
          <w:bCs/>
          <w:color w:val="auto"/>
          <w:kern w:val="0"/>
          <w:sz w:val="32"/>
          <w:szCs w:val="32"/>
        </w:rPr>
        <w:t xml:space="preserve">    </w:t>
      </w:r>
      <w:r>
        <w:rPr>
          <w:rFonts w:hint="eastAsia" w:ascii="黑体" w:hAnsi="黑体" w:eastAsia="黑体" w:cs="宋体"/>
          <w:b w:val="0"/>
          <w:bCs w:val="0"/>
          <w:color w:val="auto"/>
          <w:kern w:val="0"/>
          <w:sz w:val="32"/>
          <w:szCs w:val="32"/>
        </w:rPr>
        <w:t>第二十一条</w:t>
      </w:r>
      <w:r>
        <w:rPr>
          <w:rFonts w:hint="eastAsia" w:ascii="仿宋_GB2312" w:hAnsi="仿宋_GB2312" w:eastAsia="仿宋_GB2312" w:cs="宋体"/>
          <w:color w:val="auto"/>
          <w:kern w:val="0"/>
          <w:sz w:val="32"/>
          <w:szCs w:val="32"/>
        </w:rPr>
        <w:t xml:space="preserve"> 贷款企业因违反财经纪律或者提供虚假信息，骗取政府风险补偿资金、恶意逃避债务等行为而导致风险补偿资金和合作金融机构贷款损失的， 3年内不能申报各级各类知识产权项目</w:t>
      </w:r>
      <w:r>
        <w:rPr>
          <w:rFonts w:hint="eastAsia" w:ascii="仿宋_GB2312" w:hAnsi="仿宋_GB2312" w:eastAsia="仿宋_GB2312" w:cs="宋体"/>
          <w:color w:val="auto"/>
          <w:kern w:val="0"/>
          <w:sz w:val="32"/>
          <w:szCs w:val="32"/>
        </w:rPr>
        <w:t>，并按有关法律法规追究其法律责任。</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第二十二条</w:t>
      </w:r>
      <w:r>
        <w:rPr>
          <w:rFonts w:hint="eastAsia" w:ascii="仿宋_GB2312" w:hAnsi="仿宋_GB2312" w:eastAsia="仿宋_GB2312" w:cs="宋体"/>
          <w:color w:val="auto"/>
          <w:kern w:val="0"/>
          <w:sz w:val="32"/>
          <w:szCs w:val="32"/>
        </w:rPr>
        <w:t xml:space="preserve"> 风险补偿金所产生的利息收入并入风险补偿金资金池。</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第二十</w:t>
      </w:r>
      <w:r>
        <w:rPr>
          <w:rFonts w:hint="eastAsia" w:ascii="黑体" w:hAnsi="黑体" w:eastAsia="黑体" w:cs="宋体"/>
          <w:b w:val="0"/>
          <w:bCs w:val="0"/>
          <w:color w:val="auto"/>
          <w:kern w:val="0"/>
          <w:sz w:val="32"/>
          <w:szCs w:val="32"/>
          <w:lang w:eastAsia="zh-CN"/>
        </w:rPr>
        <w:t>三</w:t>
      </w:r>
      <w:r>
        <w:rPr>
          <w:rFonts w:hint="eastAsia" w:ascii="黑体" w:hAnsi="黑体" w:eastAsia="黑体" w:cs="宋体"/>
          <w:b w:val="0"/>
          <w:bCs w:val="0"/>
          <w:color w:val="auto"/>
          <w:kern w:val="0"/>
          <w:sz w:val="32"/>
          <w:szCs w:val="32"/>
        </w:rPr>
        <w:t>条</w:t>
      </w:r>
      <w:r>
        <w:rPr>
          <w:rFonts w:hint="eastAsia" w:ascii="仿宋_GB2312" w:hAnsi="仿宋_GB2312" w:eastAsia="仿宋_GB2312" w:cs="宋体"/>
          <w:b/>
          <w:bCs/>
          <w:color w:val="auto"/>
          <w:kern w:val="0"/>
          <w:sz w:val="32"/>
          <w:szCs w:val="32"/>
        </w:rPr>
        <w:t xml:space="preserve"> </w:t>
      </w:r>
      <w:r>
        <w:rPr>
          <w:rFonts w:hint="eastAsia" w:ascii="仿宋_GB2312" w:hAnsi="仿宋_GB2312" w:eastAsia="仿宋_GB2312" w:cs="宋体"/>
          <w:color w:val="auto"/>
          <w:kern w:val="0"/>
          <w:sz w:val="32"/>
          <w:szCs w:val="32"/>
        </w:rPr>
        <w:t>风险补偿资金在本办法到期或者按相关规定终止设立后，风险补偿资金的存量余额按出资比例返还各出资单位。</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eastAsia" w:ascii="仿宋_GB2312" w:hAnsi="仿宋_GB2312" w:eastAsia="仿宋_GB2312" w:cs="宋体"/>
          <w:color w:val="auto"/>
          <w:kern w:val="0"/>
          <w:sz w:val="32"/>
          <w:szCs w:val="32"/>
        </w:rPr>
      </w:pPr>
      <w:r>
        <w:rPr>
          <w:rFonts w:hint="eastAsia" w:ascii="黑体" w:hAnsi="黑体" w:eastAsia="黑体" w:cs="宋体"/>
          <w:b w:val="0"/>
          <w:bCs w:val="0"/>
          <w:color w:val="auto"/>
          <w:kern w:val="0"/>
          <w:sz w:val="32"/>
          <w:szCs w:val="32"/>
        </w:rPr>
        <w:t>第二十</w:t>
      </w:r>
      <w:r>
        <w:rPr>
          <w:rFonts w:hint="eastAsia" w:ascii="黑体" w:hAnsi="黑体" w:eastAsia="黑体" w:cs="宋体"/>
          <w:b w:val="0"/>
          <w:bCs w:val="0"/>
          <w:color w:val="auto"/>
          <w:kern w:val="0"/>
          <w:sz w:val="32"/>
          <w:szCs w:val="32"/>
          <w:lang w:eastAsia="zh-CN"/>
        </w:rPr>
        <w:t>四</w:t>
      </w:r>
      <w:r>
        <w:rPr>
          <w:rFonts w:hint="eastAsia" w:ascii="黑体" w:hAnsi="黑体" w:eastAsia="黑体" w:cs="宋体"/>
          <w:b w:val="0"/>
          <w:bCs w:val="0"/>
          <w:color w:val="auto"/>
          <w:kern w:val="0"/>
          <w:sz w:val="32"/>
          <w:szCs w:val="32"/>
        </w:rPr>
        <w:t>条</w:t>
      </w: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lang w:eastAsia="zh-CN"/>
        </w:rPr>
        <w:t>原《云浮市知识产权质押融资风险补偿资金管理办法》（云市监</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宋体"/>
          <w:color w:val="auto"/>
          <w:kern w:val="0"/>
          <w:sz w:val="32"/>
          <w:szCs w:val="32"/>
          <w:lang w:eastAsia="zh-CN"/>
        </w:rPr>
        <w:t>2020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宋体"/>
          <w:color w:val="auto"/>
          <w:kern w:val="0"/>
          <w:sz w:val="32"/>
          <w:szCs w:val="32"/>
          <w:lang w:eastAsia="zh-CN"/>
        </w:rPr>
        <w:t>116号）</w:t>
      </w:r>
      <w:r>
        <w:rPr>
          <w:rFonts w:hint="eastAsia" w:ascii="仿宋_GB2312" w:hAnsi="仿宋_GB2312" w:eastAsia="仿宋_GB2312" w:cs="宋体"/>
          <w:color w:val="auto"/>
          <w:kern w:val="0"/>
          <w:sz w:val="32"/>
          <w:szCs w:val="32"/>
          <w:lang w:val="en-US" w:eastAsia="zh-CN"/>
        </w:rPr>
        <w:t>失效至本办法生效期间，符合本办法规定的风险补偿条件的按本办法执行，不符合本办法，但符合原</w:t>
      </w:r>
      <w:r>
        <w:rPr>
          <w:rFonts w:hint="eastAsia" w:ascii="仿宋_GB2312" w:hAnsi="仿宋_GB2312" w:eastAsia="仿宋_GB2312" w:cs="宋体"/>
          <w:color w:val="auto"/>
          <w:kern w:val="0"/>
          <w:sz w:val="32"/>
          <w:szCs w:val="32"/>
          <w:lang w:eastAsia="zh-CN"/>
        </w:rPr>
        <w:t>《云浮市知识产权质押融资风险补偿资金管理办法》（云市监</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宋体"/>
          <w:color w:val="auto"/>
          <w:kern w:val="0"/>
          <w:sz w:val="32"/>
          <w:szCs w:val="32"/>
          <w:lang w:eastAsia="zh-CN"/>
        </w:rPr>
        <w:t>2020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宋体"/>
          <w:color w:val="auto"/>
          <w:kern w:val="0"/>
          <w:sz w:val="32"/>
          <w:szCs w:val="32"/>
          <w:lang w:eastAsia="zh-CN"/>
        </w:rPr>
        <w:t>116号）</w:t>
      </w:r>
      <w:r>
        <w:rPr>
          <w:rFonts w:hint="eastAsia" w:ascii="仿宋_GB2312" w:hAnsi="仿宋_GB2312" w:eastAsia="仿宋_GB2312" w:cs="宋体"/>
          <w:color w:val="auto"/>
          <w:kern w:val="0"/>
          <w:sz w:val="32"/>
          <w:szCs w:val="32"/>
          <w:lang w:val="en-US" w:eastAsia="zh-CN"/>
        </w:rPr>
        <w:t>的，参照原《办法》执行</w:t>
      </w:r>
      <w:r>
        <w:rPr>
          <w:rFonts w:hint="eastAsia" w:ascii="仿宋_GB2312" w:hAnsi="仿宋_GB2312" w:eastAsia="仿宋_GB2312" w:cs="宋体"/>
          <w:color w:val="auto"/>
          <w:kern w:val="0"/>
          <w:sz w:val="32"/>
          <w:szCs w:val="32"/>
        </w:rPr>
        <w:t>。</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default" w:ascii="仿宋_GB2312" w:hAnsi="仿宋_GB2312" w:eastAsia="仿宋_GB2312" w:cs="宋体"/>
          <w:color w:val="auto"/>
          <w:kern w:val="0"/>
          <w:sz w:val="32"/>
          <w:szCs w:val="32"/>
          <w:lang w:val="en-US" w:eastAsia="zh-CN"/>
        </w:rPr>
      </w:pPr>
      <w:r>
        <w:rPr>
          <w:rFonts w:hint="eastAsia" w:ascii="黑体" w:hAnsi="黑体" w:eastAsia="黑体" w:cs="宋体"/>
          <w:b w:val="0"/>
          <w:bCs w:val="0"/>
          <w:color w:val="auto"/>
          <w:kern w:val="0"/>
          <w:sz w:val="32"/>
          <w:szCs w:val="32"/>
        </w:rPr>
        <w:t>第二十</w:t>
      </w:r>
      <w:r>
        <w:rPr>
          <w:rFonts w:hint="eastAsia" w:ascii="黑体" w:hAnsi="黑体" w:eastAsia="黑体" w:cs="宋体"/>
          <w:b w:val="0"/>
          <w:bCs w:val="0"/>
          <w:color w:val="auto"/>
          <w:kern w:val="0"/>
          <w:sz w:val="32"/>
          <w:szCs w:val="32"/>
          <w:lang w:eastAsia="zh-CN"/>
        </w:rPr>
        <w:t>五</w:t>
      </w:r>
      <w:r>
        <w:rPr>
          <w:rFonts w:hint="eastAsia" w:ascii="黑体" w:hAnsi="黑体" w:eastAsia="黑体" w:cs="宋体"/>
          <w:b w:val="0"/>
          <w:bCs w:val="0"/>
          <w:color w:val="auto"/>
          <w:kern w:val="0"/>
          <w:sz w:val="32"/>
          <w:szCs w:val="32"/>
        </w:rPr>
        <w:t>条</w:t>
      </w:r>
      <w:r>
        <w:rPr>
          <w:rFonts w:hint="eastAsia" w:ascii="仿宋_GB2312" w:hAnsi="仿宋_GB2312" w:eastAsia="仿宋_GB2312" w:cs="宋体"/>
          <w:color w:val="auto"/>
          <w:kern w:val="0"/>
          <w:sz w:val="32"/>
          <w:szCs w:val="32"/>
        </w:rPr>
        <w:t xml:space="preserve"> 本办法由</w:t>
      </w:r>
      <w:r>
        <w:rPr>
          <w:rFonts w:hint="eastAsia" w:ascii="仿宋_GB2312" w:hAnsi="仿宋_GB2312" w:eastAsia="仿宋_GB2312" w:cs="宋体"/>
          <w:color w:val="auto"/>
          <w:kern w:val="0"/>
          <w:sz w:val="32"/>
          <w:szCs w:val="32"/>
          <w:lang w:eastAsia="zh-CN"/>
        </w:rPr>
        <w:t>云浮市市场监督管理局</w:t>
      </w:r>
      <w:r>
        <w:rPr>
          <w:rFonts w:hint="eastAsia" w:ascii="仿宋_GB2312" w:hAnsi="仿宋_GB2312" w:eastAsia="仿宋_GB2312" w:cs="宋体"/>
          <w:color w:val="auto"/>
          <w:kern w:val="0"/>
          <w:sz w:val="32"/>
          <w:szCs w:val="32"/>
        </w:rPr>
        <w:t>负责解释。</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cs="Times New Roman"/>
          <w:color w:val="auto"/>
        </w:rPr>
      </w:pPr>
      <w:r>
        <w:rPr>
          <w:rFonts w:hint="eastAsia" w:ascii="黑体" w:hAnsi="黑体" w:eastAsia="黑体" w:cs="宋体"/>
          <w:b w:val="0"/>
          <w:bCs w:val="0"/>
          <w:color w:val="auto"/>
          <w:kern w:val="0"/>
          <w:sz w:val="32"/>
          <w:szCs w:val="32"/>
        </w:rPr>
        <w:t>第二十</w:t>
      </w:r>
      <w:r>
        <w:rPr>
          <w:rFonts w:hint="eastAsia" w:ascii="黑体" w:hAnsi="黑体" w:eastAsia="黑体" w:cs="宋体"/>
          <w:b w:val="0"/>
          <w:bCs w:val="0"/>
          <w:color w:val="auto"/>
          <w:kern w:val="0"/>
          <w:sz w:val="32"/>
          <w:szCs w:val="32"/>
          <w:lang w:eastAsia="zh-CN"/>
        </w:rPr>
        <w:t>六</w:t>
      </w:r>
      <w:r>
        <w:rPr>
          <w:rFonts w:hint="eastAsia" w:ascii="黑体" w:hAnsi="黑体" w:eastAsia="黑体" w:cs="宋体"/>
          <w:b w:val="0"/>
          <w:bCs w:val="0"/>
          <w:color w:val="auto"/>
          <w:kern w:val="0"/>
          <w:sz w:val="32"/>
          <w:szCs w:val="32"/>
        </w:rPr>
        <w:t>条</w:t>
      </w:r>
      <w:r>
        <w:rPr>
          <w:rFonts w:hint="eastAsia" w:ascii="仿宋_GB2312" w:hAnsi="仿宋_GB2312" w:eastAsia="仿宋_GB2312" w:cs="宋体"/>
          <w:color w:val="auto"/>
          <w:kern w:val="0"/>
          <w:sz w:val="32"/>
          <w:szCs w:val="32"/>
        </w:rPr>
        <w:t xml:space="preserve"> </w:t>
      </w:r>
      <w:r>
        <w:rPr>
          <w:rFonts w:hint="eastAsia" w:ascii="仿宋_GB2312" w:hAnsi="仿宋_GB2312" w:eastAsia="仿宋_GB2312" w:cs="宋体"/>
          <w:color w:val="auto"/>
          <w:kern w:val="0"/>
          <w:sz w:val="32"/>
          <w:szCs w:val="32"/>
        </w:rPr>
        <w:t>本办法自202</w:t>
      </w:r>
      <w:r>
        <w:rPr>
          <w:rFonts w:hint="eastAsia" w:ascii="仿宋_GB2312" w:hAnsi="仿宋_GB2312" w:eastAsia="仿宋_GB2312" w:cs="宋体"/>
          <w:color w:val="auto"/>
          <w:kern w:val="0"/>
          <w:sz w:val="32"/>
          <w:szCs w:val="32"/>
          <w:lang w:val="en-US" w:eastAsia="zh-CN"/>
        </w:rPr>
        <w:t>6</w:t>
      </w:r>
      <w:r>
        <w:rPr>
          <w:rFonts w:hint="eastAsia" w:ascii="仿宋_GB2312" w:hAnsi="仿宋_GB2312" w:eastAsia="仿宋_GB2312" w:cs="宋体"/>
          <w:color w:val="auto"/>
          <w:kern w:val="0"/>
          <w:sz w:val="32"/>
          <w:szCs w:val="32"/>
        </w:rPr>
        <w:t>年</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月</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日起施行，有效期至</w:t>
      </w:r>
      <w:r>
        <w:rPr>
          <w:rFonts w:hint="eastAsia" w:ascii="仿宋_GB2312" w:hAnsi="仿宋_GB2312" w:eastAsia="仿宋_GB2312" w:cs="宋体"/>
          <w:color w:val="auto"/>
          <w:kern w:val="0"/>
          <w:sz w:val="32"/>
          <w:szCs w:val="32"/>
          <w:lang w:val="en-US" w:eastAsia="zh-CN"/>
        </w:rPr>
        <w:t>2031</w:t>
      </w:r>
      <w:r>
        <w:rPr>
          <w:rFonts w:hint="eastAsia" w:ascii="仿宋_GB2312" w:hAnsi="仿宋_GB2312" w:eastAsia="仿宋_GB2312" w:cs="宋体"/>
          <w:color w:val="auto"/>
          <w:kern w:val="0"/>
          <w:sz w:val="32"/>
          <w:szCs w:val="32"/>
        </w:rPr>
        <w:t>年</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月</w:t>
      </w:r>
      <w:r>
        <w:rPr>
          <w:rFonts w:hint="eastAsia" w:ascii="仿宋_GB2312" w:hAnsi="仿宋_GB2312" w:eastAsia="仿宋_GB2312" w:cs="宋体"/>
          <w:color w:val="auto"/>
          <w:kern w:val="0"/>
          <w:sz w:val="32"/>
          <w:szCs w:val="32"/>
          <w:lang w:val="en-US" w:eastAsia="zh-CN"/>
        </w:rPr>
        <w:t xml:space="preserve">  </w:t>
      </w:r>
      <w:r>
        <w:rPr>
          <w:rFonts w:hint="eastAsia" w:ascii="仿宋_GB2312" w:hAnsi="仿宋_GB2312" w:eastAsia="仿宋_GB2312" w:cs="宋体"/>
          <w:color w:val="auto"/>
          <w:kern w:val="0"/>
          <w:sz w:val="32"/>
          <w:szCs w:val="32"/>
        </w:rPr>
        <w:t>日。</w:t>
      </w: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eastAsia" w:ascii="仿宋_GB2312" w:hAnsi="仿宋_GB2312" w:eastAsia="仿宋_GB2312" w:cs="宋体"/>
          <w:color w:val="333399"/>
          <w:kern w:val="0"/>
          <w:sz w:val="32"/>
          <w:szCs w:val="32"/>
        </w:rPr>
      </w:pPr>
    </w:p>
    <w:p>
      <w:pPr>
        <w:pStyle w:val="9"/>
        <w:keepNext w:val="0"/>
        <w:keepLines w:val="0"/>
        <w:pageBreakBefore w:val="0"/>
        <w:kinsoku/>
        <w:wordWrap/>
        <w:overflowPunct/>
        <w:topLinePunct w:val="0"/>
        <w:autoSpaceDE/>
        <w:bidi w:val="0"/>
        <w:adjustRightInd/>
        <w:snapToGrid/>
        <w:spacing w:before="0" w:beforeLines="0" w:after="0" w:afterLines="0" w:line="560" w:lineRule="exact"/>
        <w:ind w:left="0" w:leftChars="0" w:right="0" w:rightChars="0" w:firstLine="642"/>
        <w:jc w:val="both"/>
        <w:textAlignment w:val="auto"/>
        <w:outlineLvl w:val="9"/>
        <w:rPr>
          <w:rFonts w:hint="eastAsia" w:ascii="仿宋_GB2312" w:hAnsi="仿宋_GB2312" w:eastAsia="仿宋_GB2312" w:cs="宋体"/>
          <w:color w:val="333399"/>
          <w:kern w:val="0"/>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Align="top"/>
      <w:pBdr>
        <w:top w:val="none" w:color="auto" w:sz="0" w:space="0"/>
        <w:left w:val="none" w:color="auto" w:sz="0" w:space="0"/>
        <w:bottom w:val="none" w:color="auto" w:sz="0" w:space="0"/>
        <w:right w:val="none" w:color="auto" w:sz="0" w:space="0"/>
        <w:between w:val="none" w:color="auto" w:sz="0" w:space="0"/>
      </w:pBdr>
      <w:spacing w:after="0" w:afterLines="0"/>
    </w:pPr>
    <w:r>
      <w:rPr>
        <w:rFonts w:hint="eastAsia" w:ascii="宋体" w:hAnsi="宋体" w:eastAsia="宋体"/>
        <w:sz w:val="28"/>
      </w:rPr>
      <w:fldChar w:fldCharType="begin"/>
    </w:r>
    <w:r>
      <w:rPr>
        <w:rStyle w:val="14"/>
        <w:rFonts w:hint="eastAsia" w:ascii="宋体" w:hAnsi="宋体" w:eastAsia="宋体"/>
        <w:sz w:val="28"/>
      </w:rPr>
      <w:instrText xml:space="preserve"> PAGE  </w:instrText>
    </w:r>
    <w:r>
      <w:rPr>
        <w:rFonts w:hint="eastAsia" w:ascii="宋体" w:hAnsi="宋体" w:eastAsia="宋体"/>
        <w:sz w:val="28"/>
      </w:rPr>
      <w:fldChar w:fldCharType="separate"/>
    </w:r>
    <w:r>
      <w:rPr>
        <w:rStyle w:val="14"/>
        <w:rFonts w:hint="eastAsia" w:ascii="宋体" w:hAnsi="宋体" w:eastAsia="宋体"/>
        <w:sz w:val="28"/>
      </w:rPr>
      <w:t>- 1 -</w:t>
    </w:r>
    <w:r>
      <w:rPr>
        <w:rFonts w:hint="eastAsia" w:ascii="宋体" w:hAnsi="宋体" w:eastAsia="宋体"/>
        <w:sz w:val="28"/>
      </w:rPr>
      <w:fldChar w:fldCharType="end"/>
    </w:r>
  </w:p>
  <w:p>
    <w:pPr>
      <w:pStyle w:val="2"/>
      <w:ind w:right="360" w:firstLine="36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E434A23"/>
    <w:rsid w:val="298A1485"/>
    <w:rsid w:val="7BE51652"/>
    <w:rsid w:val="7D884C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rPr>
  </w:style>
  <w:style w:type="character" w:default="1" w:styleId="5">
    <w:name w:val="Default Paragraph Fon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rFonts w:ascii="Calibri" w:hAnsi="Calibri" w:eastAsia="宋体"/>
      <w:kern w:val="2"/>
      <w:sz w:val="18"/>
      <w:szCs w:val="18"/>
    </w:rPr>
  </w:style>
  <w:style w:type="paragraph" w:styleId="3">
    <w:name w:val="header"/>
    <w:basedOn w:val="1"/>
    <w:link w:val="13"/>
    <w:uiPriority w:val="0"/>
    <w:pPr>
      <w:pBdr>
        <w:bottom w:val="single" w:color="auto" w:sz="6" w:space="1"/>
      </w:pBdr>
      <w:tabs>
        <w:tab w:val="center" w:pos="4153"/>
        <w:tab w:val="right" w:pos="8306"/>
      </w:tabs>
      <w:snapToGrid w:val="0"/>
      <w:jc w:val="center"/>
    </w:pPr>
    <w:rPr>
      <w:rFonts w:ascii="Calibri" w:hAnsi="Calibri" w:eastAsia="宋体"/>
      <w:kern w:val="2"/>
      <w:sz w:val="18"/>
      <w:szCs w:val="18"/>
    </w:rPr>
  </w:style>
  <w:style w:type="character" w:styleId="6">
    <w:name w:val="page number"/>
    <w:basedOn w:val="5"/>
    <w:qFormat/>
    <w:uiPriority w:val="0"/>
  </w:style>
  <w:style w:type="paragraph" w:customStyle="1" w:styleId="7">
    <w:name w:val="正文 New New New New New New New New New"/>
    <w:qFormat/>
    <w:uiPriority w:val="0"/>
    <w:pPr>
      <w:widowControl w:val="0"/>
      <w:jc w:val="both"/>
    </w:pPr>
    <w:rPr>
      <w:rFonts w:ascii="Times New Roman" w:hAnsi="Times New Roman" w:eastAsia="宋体" w:cs="Times New Roman"/>
      <w:kern w:val="2"/>
      <w:sz w:val="21"/>
      <w:szCs w:val="28"/>
    </w:r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rPr>
  </w:style>
  <w:style w:type="paragraph" w:customStyle="1" w:styleId="9">
    <w:name w:val="正文1"/>
    <w:qFormat/>
    <w:uiPriority w:val="0"/>
    <w:pPr>
      <w:widowControl w:val="0"/>
      <w:jc w:val="both"/>
    </w:pPr>
    <w:rPr>
      <w:rFonts w:hint="eastAsia" w:ascii="Calibri" w:hAnsi="Calibri" w:eastAsia="宋体" w:cs="Times New Roman"/>
      <w:kern w:val="2"/>
      <w:sz w:val="21"/>
    </w:rPr>
  </w:style>
  <w:style w:type="paragraph" w:customStyle="1" w:styleId="10">
    <w:name w:val="页脚 New"/>
    <w:basedOn w:val="11"/>
    <w:qFormat/>
    <w:uiPriority w:val="0"/>
    <w:pPr>
      <w:tabs>
        <w:tab w:val="center" w:pos="4153"/>
        <w:tab w:val="right" w:pos="8306"/>
      </w:tabs>
      <w:snapToGrid w:val="0"/>
      <w:jc w:val="left"/>
    </w:pPr>
    <w:rPr>
      <w:sz w:val="18"/>
      <w:szCs w:val="18"/>
    </w:rPr>
  </w:style>
  <w:style w:type="paragraph" w:customStyle="1" w:styleId="11">
    <w:name w:val="正文 New"/>
    <w:qFormat/>
    <w:uiPriority w:val="0"/>
    <w:pPr>
      <w:widowControl w:val="0"/>
      <w:jc w:val="both"/>
    </w:pPr>
    <w:rPr>
      <w:rFonts w:ascii="等线" w:hAnsi="等线" w:eastAsia="等线" w:cs="Times New Roman"/>
      <w:kern w:val="2"/>
      <w:sz w:val="21"/>
      <w:szCs w:val="22"/>
      <w:lang w:val="en-US" w:eastAsia="zh-CN"/>
    </w:rPr>
  </w:style>
  <w:style w:type="character" w:customStyle="1" w:styleId="12">
    <w:name w:val="页脚 Char Char"/>
    <w:basedOn w:val="5"/>
    <w:link w:val="2"/>
    <w:qFormat/>
    <w:uiPriority w:val="0"/>
    <w:rPr>
      <w:rFonts w:ascii="Calibri" w:hAnsi="Calibri" w:eastAsia="宋体"/>
      <w:kern w:val="2"/>
      <w:sz w:val="18"/>
      <w:szCs w:val="18"/>
    </w:rPr>
  </w:style>
  <w:style w:type="character" w:customStyle="1" w:styleId="13">
    <w:name w:val="页眉 Char Char"/>
    <w:basedOn w:val="5"/>
    <w:link w:val="3"/>
    <w:qFormat/>
    <w:uiPriority w:val="0"/>
    <w:rPr>
      <w:rFonts w:ascii="Calibri" w:hAnsi="Calibri" w:eastAsia="宋体"/>
      <w:kern w:val="2"/>
      <w:sz w:val="18"/>
      <w:szCs w:val="18"/>
    </w:rPr>
  </w:style>
  <w:style w:type="character" w:customStyle="1" w:styleId="14">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407</Words>
  <Characters>2322</Characters>
  <Lines>19</Lines>
  <Paragraphs>5</Paragraphs>
  <TotalTime>17</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2020-08-27T07:19:00Z</dcterms:created>
  <dc:creator>Administrator</dc:creator>
  <cp:lastModifiedBy>张建</cp:lastModifiedBy>
  <dcterms:modified xsi:type="dcterms:W3CDTF">2026-10-19T07:42:39Z</dcterms:modified>
  <dc:title>张建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