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度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水泥阶梯电价核查清单（统计期：</w:t>
      </w:r>
      <w:r>
        <w:rPr>
          <w:rFonts w:ascii="宋体" w:hAnsi="宋体" w:eastAsia="宋体" w:cs="宋体"/>
          <w:b/>
          <w:bCs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年度）</w:t>
      </w:r>
    </w:p>
    <w:tbl>
      <w:tblPr>
        <w:tblStyle w:val="4"/>
        <w:tblW w:w="947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6317"/>
        <w:gridCol w:w="2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6317" w:type="dxa"/>
          </w:tcPr>
          <w:p>
            <w:pPr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项目内容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</w:t>
            </w:r>
          </w:p>
        </w:tc>
        <w:tc>
          <w:tcPr>
            <w:tcW w:w="6317" w:type="dxa"/>
          </w:tcPr>
          <w:p>
            <w:pPr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企业自查报告（</w:t>
            </w:r>
            <w:r>
              <w:rPr>
                <w:rFonts w:hint="eastAsia" w:ascii="宋体" w:hAnsi="宋体" w:eastAsia="宋体" w:cs="宋体"/>
                <w:lang w:eastAsia="zh-CN"/>
              </w:rPr>
              <w:t>含</w:t>
            </w:r>
            <w:r>
              <w:rPr>
                <w:rFonts w:hint="eastAsia" w:ascii="宋体" w:hAnsi="宋体" w:eastAsia="宋体" w:cs="宋体"/>
              </w:rPr>
              <w:t>计算过程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</w:rPr>
              <w:t>企业填写）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</w:t>
            </w:r>
          </w:p>
        </w:tc>
        <w:tc>
          <w:tcPr>
            <w:tcW w:w="6317" w:type="dxa"/>
          </w:tcPr>
          <w:p>
            <w:pPr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能耗监察表格</w:t>
            </w:r>
            <w:r>
              <w:rPr>
                <w:rFonts w:hint="eastAsia" w:ascii="宋体" w:hAnsi="宋体" w:eastAsia="宋体" w:cs="宋体"/>
                <w:lang w:eastAsia="zh-CN"/>
              </w:rPr>
              <w:t>，表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1-1至表1-7</w:t>
            </w:r>
            <w:r>
              <w:rPr>
                <w:rFonts w:hint="eastAsia" w:ascii="宋体" w:hAnsi="宋体" w:eastAsia="宋体" w:cs="宋体"/>
              </w:rPr>
              <w:t>（企业填写）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3</w:t>
            </w:r>
          </w:p>
        </w:tc>
        <w:tc>
          <w:tcPr>
            <w:tcW w:w="6317" w:type="dxa"/>
          </w:tcPr>
          <w:p>
            <w:pPr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附表</w:t>
            </w:r>
            <w:r>
              <w:rPr>
                <w:rFonts w:ascii="宋体" w:hAnsi="宋体" w:eastAsia="宋体" w:cs="宋体"/>
              </w:rPr>
              <w:t xml:space="preserve">4-0 </w:t>
            </w:r>
            <w:r>
              <w:rPr>
                <w:rFonts w:hint="eastAsia" w:ascii="宋体" w:hAnsi="宋体" w:eastAsia="宋体" w:cs="宋体"/>
              </w:rPr>
              <w:t>水泥企业电力消耗统计表（企业填写）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4</w:t>
            </w:r>
          </w:p>
        </w:tc>
        <w:tc>
          <w:tcPr>
            <w:tcW w:w="6317" w:type="dxa"/>
          </w:tcPr>
          <w:p>
            <w:pPr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附表</w:t>
            </w:r>
            <w:r>
              <w:rPr>
                <w:rFonts w:ascii="宋体" w:hAnsi="宋体" w:eastAsia="宋体" w:cs="宋体"/>
              </w:rPr>
              <w:t xml:space="preserve">4-1 </w:t>
            </w:r>
            <w:r>
              <w:rPr>
                <w:rFonts w:hint="eastAsia" w:ascii="宋体" w:hAnsi="宋体" w:eastAsia="宋体" w:cs="宋体"/>
              </w:rPr>
              <w:t>水泥企业计量核查表（企业填写）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5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附表</w:t>
            </w:r>
            <w:r>
              <w:rPr>
                <w:rFonts w:ascii="宋体" w:hAnsi="宋体" w:eastAsia="宋体" w:cs="宋体"/>
              </w:rPr>
              <w:t xml:space="preserve">4-2 </w:t>
            </w:r>
            <w:r>
              <w:rPr>
                <w:rFonts w:hint="eastAsia" w:ascii="宋体" w:hAnsi="宋体" w:eastAsia="宋体" w:cs="宋体"/>
              </w:rPr>
              <w:t>水泥企业产量核查表（企业填写）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6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附表</w:t>
            </w:r>
            <w:r>
              <w:rPr>
                <w:rFonts w:ascii="宋体" w:hAnsi="宋体" w:eastAsia="宋体" w:cs="宋体"/>
              </w:rPr>
              <w:t xml:space="preserve">4-3 </w:t>
            </w:r>
            <w:r>
              <w:rPr>
                <w:rFonts w:hint="eastAsia" w:ascii="宋体" w:hAnsi="宋体" w:eastAsia="宋体" w:cs="宋体"/>
              </w:rPr>
              <w:t>水泥企业质量核查表（企业填写）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7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附表</w:t>
            </w:r>
            <w:r>
              <w:rPr>
                <w:rFonts w:ascii="宋体" w:hAnsi="宋体" w:eastAsia="宋体" w:cs="宋体"/>
              </w:rPr>
              <w:t xml:space="preserve">4-4 </w:t>
            </w:r>
            <w:r>
              <w:rPr>
                <w:rFonts w:hint="eastAsia" w:ascii="宋体" w:hAnsi="宋体" w:eastAsia="宋体" w:cs="宋体"/>
              </w:rPr>
              <w:t>水泥企业电量核查表（企业填写）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8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附表</w:t>
            </w:r>
            <w:r>
              <w:rPr>
                <w:rFonts w:ascii="宋体" w:hAnsi="宋体" w:eastAsia="宋体" w:cs="宋体"/>
              </w:rPr>
              <w:t xml:space="preserve">4-5 </w:t>
            </w:r>
            <w:r>
              <w:rPr>
                <w:rFonts w:hint="eastAsia" w:ascii="宋体" w:hAnsi="宋体" w:eastAsia="宋体" w:cs="宋体"/>
              </w:rPr>
              <w:t>多生产线企业数据分线表表（企业填写）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9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附表</w:t>
            </w:r>
            <w:r>
              <w:rPr>
                <w:rFonts w:ascii="宋体" w:hAnsi="宋体" w:eastAsia="宋体" w:cs="宋体"/>
              </w:rPr>
              <w:t xml:space="preserve">4-6 </w:t>
            </w:r>
            <w:r>
              <w:rPr>
                <w:rFonts w:hint="eastAsia" w:ascii="宋体" w:hAnsi="宋体" w:eastAsia="宋体" w:cs="宋体"/>
              </w:rPr>
              <w:t>综合能耗计算表（企业填写）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10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营业执照、组织机构代码证（或三证合一证）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11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生产许可证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12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生产线投产证明资料（立项、工程验收、环保批复、运行）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13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购电发票或电费通知单、电费支付凭证、线损证明材料、能源计量网络图、非生产用电证明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14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购煤发票、过磅记录、用煤记录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15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生产报表（日、月、季、年）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16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质量报表（日、月、季、年）、送检报告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17</w:t>
            </w:r>
          </w:p>
        </w:tc>
        <w:tc>
          <w:tcPr>
            <w:tcW w:w="6317" w:type="dxa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实验室资质、人员资质、计量、化验检定证书、地磅过磅记录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18</w:t>
            </w:r>
          </w:p>
        </w:tc>
        <w:tc>
          <w:tcPr>
            <w:tcW w:w="6317" w:type="dxa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能源管理体系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19</w:t>
            </w:r>
          </w:p>
        </w:tc>
        <w:tc>
          <w:tcPr>
            <w:tcW w:w="6317" w:type="dxa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能源管理中心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20</w:t>
            </w:r>
          </w:p>
        </w:tc>
        <w:tc>
          <w:tcPr>
            <w:tcW w:w="6317" w:type="dxa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节能管理制度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21</w:t>
            </w:r>
          </w:p>
        </w:tc>
        <w:tc>
          <w:tcPr>
            <w:tcW w:w="6317" w:type="dxa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统计局报表、能源利用状况报告书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22</w:t>
            </w:r>
          </w:p>
        </w:tc>
        <w:tc>
          <w:tcPr>
            <w:tcW w:w="6317" w:type="dxa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电机能效提升情况、是否存在淘汰设备（变压器等）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0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23</w:t>
            </w:r>
          </w:p>
        </w:tc>
        <w:tc>
          <w:tcPr>
            <w:tcW w:w="6317" w:type="dxa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其他证明材料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</w:tr>
    </w:tbl>
    <w:p>
      <w:pPr>
        <w:rPr>
          <w:rFonts w:hint="eastAsia" w:ascii="宋体" w:hAnsi="宋体" w:eastAsia="宋体" w:cs="Times New Roman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注：请提前复印好</w:t>
      </w:r>
      <w:r>
        <w:rPr>
          <w:rFonts w:ascii="宋体" w:hAnsi="宋体" w:eastAsia="宋体" w:cs="宋体"/>
          <w:b/>
          <w:bCs/>
          <w:sz w:val="28"/>
          <w:szCs w:val="28"/>
        </w:rPr>
        <w:t>10—2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项资料，由监察人员带走；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"mailto:1-9项资料电子版请做好提前发邮箱yf8822218@163.com" </w:instrText>
      </w:r>
      <w:r>
        <w:rPr>
          <w:sz w:val="28"/>
          <w:szCs w:val="28"/>
        </w:rPr>
        <w:fldChar w:fldCharType="separate"/>
      </w:r>
      <w:r>
        <w:rPr>
          <w:rStyle w:val="7"/>
          <w:rFonts w:ascii="宋体" w:hAnsi="宋体" w:eastAsia="宋体" w:cs="宋体"/>
          <w:b/>
          <w:bCs/>
          <w:sz w:val="28"/>
          <w:szCs w:val="28"/>
        </w:rPr>
        <w:t>1-9</w:t>
      </w:r>
      <w:r>
        <w:rPr>
          <w:rStyle w:val="7"/>
          <w:rFonts w:hint="eastAsia" w:ascii="宋体" w:hAnsi="宋体" w:eastAsia="宋体" w:cs="宋体"/>
          <w:b/>
          <w:bCs/>
          <w:sz w:val="28"/>
          <w:szCs w:val="28"/>
        </w:rPr>
        <w:t>项资料电子版请做好提前发</w:t>
      </w:r>
      <w:r>
        <w:rPr>
          <w:rStyle w:val="7"/>
          <w:rFonts w:hint="eastAsia" w:ascii="宋体" w:hAnsi="宋体" w:eastAsia="宋体" w:cs="宋体"/>
          <w:b/>
          <w:bCs/>
          <w:sz w:val="28"/>
          <w:szCs w:val="28"/>
          <w:lang w:eastAsia="zh-CN"/>
        </w:rPr>
        <w:t>各</w:t>
      </w:r>
      <w:r>
        <w:rPr>
          <w:rStyle w:val="7"/>
          <w:rFonts w:ascii="宋体" w:hAnsi="宋体" w:eastAsia="宋体" w:cs="宋体"/>
          <w:b/>
          <w:bCs/>
          <w:sz w:val="28"/>
          <w:szCs w:val="28"/>
        </w:rPr>
        <w:fldChar w:fldCharType="end"/>
      </w:r>
      <w:r>
        <w:rPr>
          <w:rStyle w:val="7"/>
          <w:rFonts w:hint="eastAsia" w:ascii="宋体" w:hAnsi="宋体" w:eastAsia="宋体" w:cs="宋体"/>
          <w:b/>
          <w:bCs/>
          <w:sz w:val="28"/>
          <w:szCs w:val="28"/>
          <w:lang w:eastAsia="zh-CN"/>
        </w:rPr>
        <w:t>县（市、区）发展改革部门汇总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需要分级对标新旧标准《水泥单位产品能源消耗限额》（GB16780-2012）以及《水泥单位产品能源消耗限额》（GB16780-2021）计算单位产品能耗。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2E5"/>
    <w:rsid w:val="001343EC"/>
    <w:rsid w:val="00170D42"/>
    <w:rsid w:val="001A6F22"/>
    <w:rsid w:val="001F2F36"/>
    <w:rsid w:val="00355254"/>
    <w:rsid w:val="003C71E9"/>
    <w:rsid w:val="003D534D"/>
    <w:rsid w:val="00432D82"/>
    <w:rsid w:val="004D3816"/>
    <w:rsid w:val="005E7B61"/>
    <w:rsid w:val="00614BA6"/>
    <w:rsid w:val="00614D69"/>
    <w:rsid w:val="00657AE6"/>
    <w:rsid w:val="006B3F71"/>
    <w:rsid w:val="00761173"/>
    <w:rsid w:val="008177AF"/>
    <w:rsid w:val="008229AE"/>
    <w:rsid w:val="0086287D"/>
    <w:rsid w:val="00863782"/>
    <w:rsid w:val="008D09CA"/>
    <w:rsid w:val="00960AFC"/>
    <w:rsid w:val="00A210E3"/>
    <w:rsid w:val="00A7724A"/>
    <w:rsid w:val="00AF5F17"/>
    <w:rsid w:val="00B2018C"/>
    <w:rsid w:val="00B53440"/>
    <w:rsid w:val="00B9554A"/>
    <w:rsid w:val="00C43280"/>
    <w:rsid w:val="00C51D29"/>
    <w:rsid w:val="00D35C5A"/>
    <w:rsid w:val="00D507D3"/>
    <w:rsid w:val="00DF14AA"/>
    <w:rsid w:val="00E34265"/>
    <w:rsid w:val="00ED32E5"/>
    <w:rsid w:val="00EF10D4"/>
    <w:rsid w:val="00F659B3"/>
    <w:rsid w:val="1B778AE8"/>
    <w:rsid w:val="1B9FC482"/>
    <w:rsid w:val="1DED78C2"/>
    <w:rsid w:val="2FFD989D"/>
    <w:rsid w:val="349F6B30"/>
    <w:rsid w:val="37BF5DE4"/>
    <w:rsid w:val="3DE5DC5E"/>
    <w:rsid w:val="46FFBCF7"/>
    <w:rsid w:val="4FDF3B97"/>
    <w:rsid w:val="51777B2C"/>
    <w:rsid w:val="5BF7CFDC"/>
    <w:rsid w:val="5CEB56FC"/>
    <w:rsid w:val="64F56244"/>
    <w:rsid w:val="6597424A"/>
    <w:rsid w:val="6A7F39D2"/>
    <w:rsid w:val="71ED2693"/>
    <w:rsid w:val="79FFDB41"/>
    <w:rsid w:val="7B7F6EA3"/>
    <w:rsid w:val="7F5F534D"/>
    <w:rsid w:val="7FBF768D"/>
    <w:rsid w:val="7FEF2094"/>
    <w:rsid w:val="A6FFA8B1"/>
    <w:rsid w:val="AF4E4EDF"/>
    <w:rsid w:val="AFBFF66F"/>
    <w:rsid w:val="B3FA23DB"/>
    <w:rsid w:val="BBDF4D63"/>
    <w:rsid w:val="BE2F8B71"/>
    <w:rsid w:val="BFFEC97F"/>
    <w:rsid w:val="CB7FFB85"/>
    <w:rsid w:val="CFDF5BC9"/>
    <w:rsid w:val="D879CBCF"/>
    <w:rsid w:val="DC7AE5E8"/>
    <w:rsid w:val="DD9FEAEB"/>
    <w:rsid w:val="DE9D2589"/>
    <w:rsid w:val="DFCF7AFB"/>
    <w:rsid w:val="E9B497EC"/>
    <w:rsid w:val="E9FFBD87"/>
    <w:rsid w:val="EB76165B"/>
    <w:rsid w:val="EE96911E"/>
    <w:rsid w:val="EF9DABDC"/>
    <w:rsid w:val="EFAF6F44"/>
    <w:rsid w:val="F2D9C3AB"/>
    <w:rsid w:val="FB8BCF7D"/>
    <w:rsid w:val="FEF3CA9A"/>
    <w:rsid w:val="FF4FE31E"/>
    <w:rsid w:val="FFEB43C8"/>
    <w:rsid w:val="FFF1C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rFonts w:cs="等线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9">
    <w:name w:val="Footer Char"/>
    <w:basedOn w:val="6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111</Words>
  <Characters>637</Characters>
  <Lines>0</Lines>
  <Paragraphs>0</Paragraphs>
  <TotalTime>208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2017-04-16T16:43:00Z</dcterms:created>
  <dc:creator>Administrator</dc:creator>
  <cp:lastModifiedBy>user1</cp:lastModifiedBy>
  <dcterms:modified xsi:type="dcterms:W3CDTF">2022-05-18T10:58:34Z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