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Lines w:val="0"/>
        <w:widowControl/>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adjustRightInd/>
        <w:snapToGrid/>
        <w:ind w:left="0" w:firstLine="0"/>
        <w:jc w:val="left"/>
        <w:rPr>
          <w:rFonts w:hint="eastAsia" w:ascii="黑体" w:hAnsi="黑体" w:eastAsia="黑体" w:cs="黑体"/>
          <w:b w:val="0"/>
          <w:i w:val="0"/>
          <w:caps w:val="0"/>
          <w:smallCaps w:val="0"/>
          <w:strike w:val="0"/>
          <w:dstrike w:val="0"/>
          <w:snapToGrid/>
          <w:vanish w:val="0"/>
          <w:color w:val="auto"/>
          <w:spacing w:val="0"/>
          <w:w w:val="100"/>
          <w:kern w:val="0"/>
          <w:position w:val="0"/>
          <w:sz w:val="32"/>
          <w:szCs w:val="32"/>
          <w:u w:val="none" w:color="auto"/>
          <w:shd w:val="clear" w:color="auto" w:fill="auto"/>
          <w:vertAlign w:val="baseline"/>
          <w:lang w:val="en-US" w:eastAsia="zh-CN"/>
        </w:rPr>
      </w:pPr>
      <w:bookmarkStart w:id="0" w:name="_GoBack"/>
      <w:bookmarkEnd w:id="0"/>
      <w:r>
        <w:rPr>
          <w:rFonts w:hint="eastAsia" w:ascii="黑体" w:hAnsi="黑体" w:eastAsia="黑体" w:cs="黑体"/>
          <w:b w:val="0"/>
          <w:i w:val="0"/>
          <w:caps w:val="0"/>
          <w:smallCaps w:val="0"/>
          <w:strike w:val="0"/>
          <w:dstrike w:val="0"/>
          <w:snapToGrid/>
          <w:vanish w:val="0"/>
          <w:color w:val="auto"/>
          <w:spacing w:val="0"/>
          <w:w w:val="100"/>
          <w:kern w:val="0"/>
          <w:position w:val="0"/>
          <w:sz w:val="32"/>
          <w:szCs w:val="32"/>
          <w:u w:val="none" w:color="auto"/>
          <w:shd w:val="clear" w:color="auto" w:fill="auto"/>
          <w:vertAlign w:val="baseline"/>
          <w:lang w:val="en-US" w:eastAsia="zh-CN"/>
        </w:rPr>
        <w:t>附件2</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宋体" w:hAnsi="Times New Roman" w:eastAsia="宋体" w:cs="宋体"/>
          <w:b/>
          <w:bCs w:val="0"/>
          <w:color w:val="auto"/>
          <w:kern w:val="2"/>
          <w:sz w:val="44"/>
          <w:szCs w:val="44"/>
          <w:lang w:eastAsia="zh-CN"/>
        </w:rPr>
      </w:pPr>
    </w:p>
    <w:p>
      <w:pPr>
        <w:adjustRightInd w:val="0"/>
        <w:snapToGrid w:val="0"/>
        <w:jc w:val="center"/>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rPr>
        <w:t>公平竞争审查初步结论</w:t>
      </w:r>
    </w:p>
    <w:p>
      <w:pPr>
        <w:adjustRightInd w:val="0"/>
        <w:snapToGrid w:val="0"/>
        <w:rPr>
          <w:rFonts w:hint="eastAsia" w:ascii="仿宋" w:hAnsi="仿宋" w:eastAsia="仿宋" w:cs="仿宋"/>
          <w:sz w:val="32"/>
          <w:szCs w:val="32"/>
        </w:rPr>
      </w:pPr>
      <w:r>
        <w:rPr>
          <w:rFonts w:hint="eastAsia" w:ascii="等线" w:hAnsi="等线" w:eastAsia="方正仿宋简体" w:cs="Times New Roman"/>
          <w:sz w:val="32"/>
          <w:szCs w:val="32"/>
        </w:rPr>
        <w:t xml:space="preserve">                                   </w:t>
      </w:r>
      <w:r>
        <w:rPr>
          <w:rFonts w:ascii="等线" w:hAnsi="等线" w:eastAsia="方正仿宋简体" w:cs="Times New Roman"/>
          <w:sz w:val="32"/>
          <w:szCs w:val="32"/>
        </w:rPr>
        <w:t xml:space="preserve"> </w:t>
      </w:r>
      <w:r>
        <w:rPr>
          <w:rFonts w:hint="eastAsia" w:ascii="仿宋" w:hAnsi="仿宋" w:eastAsia="仿宋" w:cs="仿宋"/>
          <w:sz w:val="32"/>
          <w:szCs w:val="32"/>
        </w:rPr>
        <w:t xml:space="preserve"> 202</w:t>
      </w:r>
      <w:r>
        <w:rPr>
          <w:rFonts w:hint="eastAsia" w:ascii="仿宋" w:hAnsi="仿宋" w:eastAsia="仿宋" w:cs="仿宋"/>
          <w:sz w:val="32"/>
          <w:szCs w:val="32"/>
          <w:lang w:val="en-US" w:eastAsia="zh-CN"/>
        </w:rPr>
        <w:t>4</w:t>
      </w:r>
      <w:r>
        <w:rPr>
          <w:rFonts w:hint="eastAsia" w:ascii="仿宋" w:hAnsi="仿宋" w:eastAsia="仿宋" w:cs="仿宋"/>
          <w:sz w:val="32"/>
          <w:szCs w:val="32"/>
        </w:rPr>
        <w:t>年</w:t>
      </w:r>
      <w:r>
        <w:rPr>
          <w:rFonts w:hint="eastAsia" w:ascii="仿宋" w:hAnsi="仿宋" w:eastAsia="仿宋" w:cs="仿宋"/>
          <w:sz w:val="32"/>
          <w:szCs w:val="32"/>
          <w:lang w:val="en-US" w:eastAsia="zh-CN"/>
        </w:rPr>
        <w:t>10</w:t>
      </w:r>
      <w:r>
        <w:rPr>
          <w:rFonts w:hint="eastAsia" w:ascii="仿宋" w:hAnsi="仿宋" w:eastAsia="仿宋" w:cs="仿宋"/>
          <w:sz w:val="32"/>
          <w:szCs w:val="32"/>
        </w:rPr>
        <w:t>月</w:t>
      </w:r>
      <w:r>
        <w:rPr>
          <w:rFonts w:hint="eastAsia" w:ascii="仿宋" w:hAnsi="仿宋" w:eastAsia="仿宋" w:cs="仿宋"/>
          <w:sz w:val="32"/>
          <w:szCs w:val="32"/>
          <w:lang w:val="en-US" w:eastAsia="zh-CN"/>
        </w:rPr>
        <w:t>31</w:t>
      </w:r>
      <w:r>
        <w:rPr>
          <w:rFonts w:hint="eastAsia" w:ascii="仿宋" w:hAnsi="仿宋" w:eastAsia="仿宋" w:cs="仿宋"/>
          <w:sz w:val="32"/>
          <w:szCs w:val="32"/>
        </w:rPr>
        <w:t>日</w:t>
      </w:r>
    </w:p>
    <w:tbl>
      <w:tblPr>
        <w:tblStyle w:val="3"/>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06"/>
        <w:gridCol w:w="1317"/>
        <w:gridCol w:w="1601"/>
        <w:gridCol w:w="1700"/>
        <w:gridCol w:w="1600"/>
        <w:gridCol w:w="12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97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政策措施</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《云浮市湿地保护规划（2023-2035年）》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97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涉及行业</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林业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0" w:hRule="atLeast"/>
        </w:trPr>
        <w:tc>
          <w:tcPr>
            <w:tcW w:w="97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性质</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both"/>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□行政法规草案     □地方性法规草案      □规章草案  □规范性文件  ☑其他政策措施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起草</w:t>
            </w:r>
          </w:p>
        </w:tc>
        <w:tc>
          <w:tcPr>
            <w:tcW w:w="7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名称</w:t>
            </w:r>
          </w:p>
        </w:tc>
        <w:tc>
          <w:tcPr>
            <w:tcW w:w="3307"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云浮市林业局自然保护地管理科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7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联系人</w:t>
            </w:r>
          </w:p>
        </w:tc>
        <w:tc>
          <w:tcPr>
            <w:tcW w:w="8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邓卓喜</w:t>
            </w:r>
          </w:p>
        </w:tc>
        <w:tc>
          <w:tcPr>
            <w:tcW w:w="92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电话</w:t>
            </w:r>
          </w:p>
        </w:tc>
        <w:tc>
          <w:tcPr>
            <w:tcW w:w="1517"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default" w:ascii="仿宋" w:hAnsi="仿宋" w:eastAsia="仿宋" w:cs="仿宋"/>
                <w:i w:val="0"/>
                <w:iCs w:val="0"/>
                <w:color w:val="000000"/>
                <w:sz w:val="32"/>
                <w:szCs w:val="32"/>
                <w:u w:val="none"/>
                <w:lang w:val="en-US"/>
              </w:rPr>
            </w:pPr>
            <w:r>
              <w:rPr>
                <w:rFonts w:hint="eastAsia" w:ascii="仿宋" w:hAnsi="仿宋" w:eastAsia="仿宋" w:cs="仿宋"/>
                <w:i w:val="0"/>
                <w:iCs w:val="0"/>
                <w:color w:val="000000"/>
                <w:kern w:val="0"/>
                <w:sz w:val="32"/>
                <w:szCs w:val="32"/>
                <w:u w:val="none"/>
                <w:lang w:val="en-US" w:eastAsia="zh-CN" w:bidi="ar"/>
              </w:rPr>
              <w:t>0766—8830412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审查</w:t>
            </w:r>
          </w:p>
        </w:tc>
        <w:tc>
          <w:tcPr>
            <w:tcW w:w="7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名称</w:t>
            </w:r>
          </w:p>
        </w:tc>
        <w:tc>
          <w:tcPr>
            <w:tcW w:w="3307"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云浮市林业局办公室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71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联系人</w:t>
            </w:r>
          </w:p>
        </w:tc>
        <w:tc>
          <w:tcPr>
            <w:tcW w:w="8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张丽珍</w:t>
            </w:r>
          </w:p>
        </w:tc>
        <w:tc>
          <w:tcPr>
            <w:tcW w:w="92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电话</w:t>
            </w:r>
          </w:p>
        </w:tc>
        <w:tc>
          <w:tcPr>
            <w:tcW w:w="1517"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default" w:ascii="仿宋" w:hAnsi="仿宋" w:eastAsia="仿宋" w:cs="仿宋"/>
                <w:i w:val="0"/>
                <w:iCs w:val="0"/>
                <w:color w:val="000000"/>
                <w:sz w:val="32"/>
                <w:szCs w:val="32"/>
                <w:u w:val="none"/>
                <w:lang w:val="en-US"/>
              </w:rPr>
            </w:pPr>
            <w:r>
              <w:rPr>
                <w:rFonts w:hint="eastAsia" w:ascii="仿宋" w:hAnsi="仿宋" w:eastAsia="仿宋" w:cs="仿宋"/>
                <w:i w:val="0"/>
                <w:iCs w:val="0"/>
                <w:color w:val="000000"/>
                <w:kern w:val="0"/>
                <w:sz w:val="32"/>
                <w:szCs w:val="32"/>
                <w:u w:val="none"/>
                <w:lang w:val="en-US" w:eastAsia="zh-CN" w:bidi="ar"/>
              </w:rPr>
              <w:t>0766—8830416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征求意见</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 xml:space="preserve">□征求利害关系人意见 ☑向社会公开征求意见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restar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val="0"/>
              <w:jc w:val="left"/>
              <w:textAlignment w:val="top"/>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具体情况（时间、对象、意见反馈和采纳情况）：</w:t>
            </w:r>
            <w:r>
              <w:rPr>
                <w:rFonts w:hint="eastAsia" w:ascii="仿宋" w:hAnsi="仿宋" w:eastAsia="仿宋" w:cs="仿宋"/>
                <w:i w:val="0"/>
                <w:iCs w:val="0"/>
                <w:color w:val="000000"/>
                <w:kern w:val="0"/>
                <w:sz w:val="32"/>
                <w:szCs w:val="32"/>
                <w:u w:val="none"/>
                <w:lang w:val="en-US" w:eastAsia="zh-CN" w:bidi="ar"/>
              </w:rPr>
              <w:br w:type="textWrapping"/>
            </w:r>
            <w:r>
              <w:rPr>
                <w:rFonts w:hint="eastAsia" w:ascii="仿宋" w:hAnsi="仿宋" w:eastAsia="仿宋" w:cs="仿宋"/>
                <w:i w:val="0"/>
                <w:iCs w:val="0"/>
                <w:color w:val="000000"/>
                <w:kern w:val="0"/>
                <w:sz w:val="32"/>
                <w:szCs w:val="32"/>
                <w:u w:val="none"/>
                <w:lang w:val="en-US" w:eastAsia="zh-CN" w:bidi="ar"/>
              </w:rPr>
              <w:t>（征求意见结束后填写）</w:t>
            </w:r>
            <w:r>
              <w:rPr>
                <w:rFonts w:hint="eastAsia" w:ascii="仿宋" w:hAnsi="仿宋" w:eastAsia="仿宋" w:cs="仿宋"/>
                <w:i w:val="0"/>
                <w:iCs w:val="0"/>
                <w:color w:val="000000"/>
                <w:kern w:val="0"/>
                <w:sz w:val="32"/>
                <w:szCs w:val="32"/>
                <w:u w:val="none"/>
                <w:lang w:val="en-US" w:eastAsia="zh-CN" w:bidi="ar"/>
              </w:rPr>
              <w:br w:type="textWrapping"/>
            </w:r>
          </w:p>
          <w:p>
            <w:pPr>
              <w:keepNext w:val="0"/>
              <w:keepLines w:val="0"/>
              <w:pageBreakBefore w:val="0"/>
              <w:widowControl/>
              <w:suppressLineNumbers w:val="0"/>
              <w:kinsoku/>
              <w:wordWrap/>
              <w:overflowPunct/>
              <w:topLinePunct w:val="0"/>
              <w:autoSpaceDE/>
              <w:autoSpaceDN/>
              <w:bidi w:val="0"/>
              <w:adjustRightInd/>
              <w:snapToGrid w:val="0"/>
              <w:jc w:val="left"/>
              <w:textAlignment w:val="top"/>
              <w:rPr>
                <w:rFonts w:hint="eastAsia" w:ascii="仿宋" w:hAnsi="仿宋" w:eastAsia="仿宋" w:cs="仿宋"/>
                <w:i w:val="0"/>
                <w:iCs w:val="0"/>
                <w:color w:val="000000"/>
                <w:kern w:val="0"/>
                <w:sz w:val="32"/>
                <w:szCs w:val="3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val="0"/>
              <w:jc w:val="left"/>
              <w:textAlignment w:val="top"/>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 xml:space="preserve">（可附相关报告）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80"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97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咨询及第三方评估情况</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val="0"/>
              <w:jc w:val="right"/>
              <w:textAlignment w:val="bottom"/>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（可附相关报告）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5000" w:type="pct"/>
            <w:gridSpan w:val="6"/>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竞争影响评估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一、是否违反市场准入与退出标准</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1.设置不合理和歧视性的准入和退出条件</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lang w:val="en-US" w:eastAsia="zh-CN"/>
              </w:rPr>
            </w:pPr>
            <w:r>
              <w:rPr>
                <w:rFonts w:hint="eastAsia" w:ascii="仿宋" w:hAnsi="仿宋" w:eastAsia="仿宋" w:cs="仿宋"/>
                <w:i w:val="0"/>
                <w:iCs w:val="0"/>
                <w:color w:val="000000"/>
                <w:sz w:val="32"/>
                <w:szCs w:val="32"/>
                <w:u w:val="none"/>
                <w:lang w:val="en-US" w:eastAsia="zh-CN"/>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2.未经公平竞争授予经营者特许经营权</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3.限定经营、购买、使用特定经营者提供的商品和服务</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4.设置没有法律、行政法规或者国务院规定依据的审批或者具有行政审批性质的事前备案程序</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5.对市场准入负面清单以外的行业、领域、业务设置审批程序</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二、是否违反商品要素自由流通标准</w:t>
            </w:r>
          </w:p>
        </w:tc>
        <w:tc>
          <w:tcPr>
            <w:tcW w:w="650" w:type="pc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val="0"/>
              <w:jc w:val="center"/>
              <w:textAlignment w:val="top"/>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1.对外地和进口商品、服务实行歧视性价格和歧视性补贴政策</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2.限制外地和进口商品、服务进入本地市场或者阻碍本地商品运出、服务输出</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3.排斥或限制外地经营者参加本地招标投标活动</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4.排斥限制或强制外地经营者在本地投资或设立分支机构</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5.对外地经营者在本地投资或设立的分支机构实行歧视性待遇</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三、是否违反影响生产经营成本标准</w:t>
            </w:r>
          </w:p>
        </w:tc>
        <w:tc>
          <w:tcPr>
            <w:tcW w:w="650" w:type="pc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val="0"/>
              <w:jc w:val="center"/>
              <w:textAlignment w:val="top"/>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1.违反给予特定经营者优惠政策</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2.将财政支出安排与企业缴纳的税收或非税收入挂钩</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3.违法违规减免或者缓征特定经营者应当缴纳的社会保险费用</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4.在法律规定之外要求经营者提供或扣留经营者各类保证金</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四、是否违反影响生产经营行为标准</w:t>
            </w:r>
          </w:p>
        </w:tc>
        <w:tc>
          <w:tcPr>
            <w:tcW w:w="650" w:type="pc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val="0"/>
              <w:jc w:val="center"/>
              <w:textAlignment w:val="top"/>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1.强制经营者从事《反垄断法》规定的垄断行为</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2.违法披露或者要求经营者披露生产经营敏感信息</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3.超越定价权限进行政府定价</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4.违法干预实行市场调节价的商品和服务的价格水平</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五、是否违反兜底条款</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是/否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1.没有法律法规依据减损市场主体合法权益或者增加其义务</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34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2.违反《反垄断法》制定含有排除限制竞争内容的政策措施</w:t>
            </w:r>
          </w:p>
        </w:tc>
        <w:tc>
          <w:tcPr>
            <w:tcW w:w="6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kern w:val="0"/>
                <w:sz w:val="32"/>
                <w:szCs w:val="32"/>
                <w:u w:val="none"/>
                <w:lang w:val="en-US" w:eastAsia="zh-CN" w:bidi="ar"/>
              </w:rPr>
            </w:pPr>
            <w:r>
              <w:rPr>
                <w:rFonts w:hint="eastAsia" w:ascii="仿宋" w:hAnsi="仿宋" w:eastAsia="仿宋" w:cs="仿宋"/>
                <w:i w:val="0"/>
                <w:iCs w:val="0"/>
                <w:color w:val="000000"/>
                <w:kern w:val="0"/>
                <w:sz w:val="32"/>
                <w:szCs w:val="32"/>
                <w:u w:val="none"/>
                <w:lang w:val="en-US" w:eastAsia="zh-CN" w:bidi="ar"/>
              </w:rPr>
              <w:t>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审查</w:t>
            </w:r>
          </w:p>
        </w:tc>
        <w:tc>
          <w:tcPr>
            <w:tcW w:w="4021" w:type="pct"/>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经审查，不具有排除、限制竞争效果。</w:t>
            </w:r>
            <w:r>
              <w:rPr>
                <w:rFonts w:hint="eastAsia" w:ascii="仿宋" w:hAnsi="仿宋" w:eastAsia="仿宋" w:cs="仿宋"/>
                <w:i w:val="0"/>
                <w:iCs w:val="0"/>
                <w:color w:val="000000"/>
                <w:kern w:val="0"/>
                <w:sz w:val="32"/>
                <w:szCs w:val="32"/>
                <w:u w:val="none"/>
                <w:lang w:val="en-US" w:eastAsia="zh-CN" w:bidi="ar"/>
              </w:rPr>
              <w:br w:type="textWrapping"/>
            </w:r>
            <w:r>
              <w:rPr>
                <w:rFonts w:hint="eastAsia" w:ascii="仿宋" w:hAnsi="仿宋" w:eastAsia="仿宋" w:cs="仿宋"/>
                <w:i w:val="0"/>
                <w:iCs w:val="0"/>
                <w:color w:val="000000"/>
                <w:kern w:val="0"/>
                <w:sz w:val="32"/>
                <w:szCs w:val="32"/>
                <w:u w:val="none"/>
                <w:lang w:val="en-US" w:eastAsia="zh-CN" w:bidi="ar"/>
              </w:rPr>
              <w:t>（可附相关报告）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适用例外规定</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是□            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78"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选择“是”时详细说明理由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其他需要说明的情况</w:t>
            </w:r>
          </w:p>
        </w:tc>
        <w:tc>
          <w:tcPr>
            <w:tcW w:w="4021" w:type="pct"/>
            <w:gridSpan w:val="5"/>
            <w:vMerge w:val="restar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97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c>
          <w:tcPr>
            <w:tcW w:w="4021" w:type="pct"/>
            <w:gridSpan w:val="5"/>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val="0"/>
              <w:jc w:val="center"/>
              <w:rPr>
                <w:rFonts w:hint="eastAsia" w:ascii="仿宋" w:hAnsi="仿宋" w:eastAsia="仿宋" w:cs="仿宋"/>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0" w:hRule="atLeast"/>
        </w:trPr>
        <w:tc>
          <w:tcPr>
            <w:tcW w:w="97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审查机构主要负责人意见</w:t>
            </w:r>
          </w:p>
        </w:tc>
        <w:tc>
          <w:tcPr>
            <w:tcW w:w="402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left"/>
              <w:textAlignment w:val="bottom"/>
              <w:rPr>
                <w:rFonts w:hint="eastAsia" w:ascii="仿宋" w:hAnsi="仿宋" w:eastAsia="仿宋" w:cs="仿宋"/>
                <w:i w:val="0"/>
                <w:iCs w:val="0"/>
                <w:color w:val="000000"/>
                <w:kern w:val="0"/>
                <w:sz w:val="32"/>
                <w:szCs w:val="3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val="0"/>
              <w:jc w:val="left"/>
              <w:textAlignment w:val="bottom"/>
              <w:rPr>
                <w:rFonts w:hint="eastAsia" w:ascii="仿宋" w:hAnsi="仿宋" w:eastAsia="仿宋" w:cs="仿宋"/>
                <w:i w:val="0"/>
                <w:iCs w:val="0"/>
                <w:color w:val="000000"/>
                <w:kern w:val="0"/>
                <w:sz w:val="32"/>
                <w:szCs w:val="3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val="0"/>
              <w:jc w:val="left"/>
              <w:textAlignment w:val="bottom"/>
              <w:rPr>
                <w:rFonts w:hint="eastAsia" w:ascii="仿宋" w:hAnsi="仿宋" w:eastAsia="仿宋" w:cs="仿宋"/>
                <w:i w:val="0"/>
                <w:iCs w:val="0"/>
                <w:color w:val="000000"/>
                <w:kern w:val="0"/>
                <w:sz w:val="32"/>
                <w:szCs w:val="32"/>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val="0"/>
              <w:ind w:firstLine="2240" w:firstLineChars="700"/>
              <w:jc w:val="left"/>
              <w:textAlignment w:val="bottom"/>
              <w:rPr>
                <w:rFonts w:hint="eastAsia" w:ascii="仿宋" w:hAnsi="仿宋" w:eastAsia="仿宋" w:cs="仿宋"/>
                <w:i w:val="0"/>
                <w:iCs w:val="0"/>
                <w:color w:val="000000"/>
                <w:sz w:val="32"/>
                <w:szCs w:val="32"/>
                <w:u w:val="none"/>
              </w:rPr>
            </w:pPr>
            <w:r>
              <w:rPr>
                <w:rFonts w:hint="eastAsia" w:ascii="仿宋" w:hAnsi="仿宋" w:eastAsia="仿宋" w:cs="仿宋"/>
                <w:i w:val="0"/>
                <w:iCs w:val="0"/>
                <w:color w:val="000000"/>
                <w:kern w:val="0"/>
                <w:sz w:val="32"/>
                <w:szCs w:val="32"/>
                <w:u w:val="none"/>
                <w:lang w:val="en-US" w:eastAsia="zh-CN" w:bidi="ar"/>
              </w:rPr>
              <w:t>签字：          盖章：</w:t>
            </w:r>
          </w:p>
        </w:tc>
      </w:tr>
    </w:tbl>
    <w:p/>
    <w:sectPr>
      <w:footerReference r:id="rId4" w:type="first"/>
      <w:footerReference r:id="rId3" w:type="default"/>
      <w:pgSz w:w="11906" w:h="16838"/>
      <w:pgMar w:top="2098" w:right="1361" w:bottom="1587" w:left="1531" w:header="851" w:footer="1304" w:gutter="0"/>
      <w:pgNumType w:fmt="decimal"/>
      <w:cols w:space="720"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altName w:val="微软雅黑"/>
    <w:panose1 w:val="02010609060101010101"/>
    <w:charset w:val="86"/>
    <w:family w:val="modern"/>
    <w:pitch w:val="default"/>
    <w:sig w:usb0="00000000" w:usb1="00000000" w:usb2="00000016" w:usb3="00000000" w:csb0="00040001" w:csb1="00000000"/>
  </w:font>
  <w:font w:name="等线">
    <w:altName w:val="微软雅黑"/>
    <w:panose1 w:val="02010600030101010101"/>
    <w:charset w:val="00"/>
    <w:family w:val="auto"/>
    <w:pitch w:val="default"/>
    <w:sig w:usb0="00000000" w:usb1="00000000" w:usb2="00000016" w:usb3="00000000" w:csb0="0004000F" w:csb1="00000000"/>
  </w:font>
  <w:font w:name="方正仿宋简体">
    <w:altName w:val="方正仿宋_GBK"/>
    <w:panose1 w:val="02000000000000000000"/>
    <w:charset w:val="00"/>
    <w:family w:val="auto"/>
    <w:pitch w:val="default"/>
    <w:sig w:usb0="00000000" w:usb1="00000000"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240" w:lineRule="auto"/>
      <w:rPr>
        <w:rFonts w:hint="eastAsia" w:ascii="宋体" w:hAnsi="宋体" w:eastAsia="宋体" w:cs="宋体"/>
        <w:sz w:val="28"/>
        <w:lang w:eastAsia="zh-CN"/>
      </w:rPr>
    </w:pPr>
    <w:r>
      <w:rPr>
        <w:rFonts w:hint="eastAsia" w:ascii="宋体" w:hAnsi="宋体" w:eastAsia="宋体" w:cs="宋体"/>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rPr>
                              <w:rFonts w:hint="eastAsia" w:ascii="宋体" w:hAnsi="宋体" w:eastAsia="宋体" w:cs="宋体"/>
                              <w:sz w:val="28"/>
                              <w:lang w:eastAsia="zh-CN"/>
                            </w:rPr>
                          </w:pPr>
                          <w:r>
                            <w:rPr>
                              <w:rFonts w:hint="eastAsia" w:ascii="宋体" w:hAnsi="宋体" w:eastAsia="宋体" w:cs="宋体"/>
                              <w:sz w:val="28"/>
                              <w:lang w:eastAsia="zh-CN"/>
                            </w:rPr>
                            <w:t xml:space="preserve">— </w:t>
                          </w:r>
                          <w:r>
                            <w:rPr>
                              <w:rFonts w:hint="eastAsia" w:ascii="宋体" w:hAnsi="宋体" w:eastAsia="宋体" w:cs="宋体"/>
                              <w:sz w:val="28"/>
                              <w:lang w:eastAsia="zh-CN"/>
                            </w:rPr>
                            <w:fldChar w:fldCharType="begin"/>
                          </w:r>
                          <w:r>
                            <w:rPr>
                              <w:rFonts w:hint="eastAsia" w:ascii="宋体" w:hAnsi="宋体" w:eastAsia="宋体" w:cs="宋体"/>
                              <w:sz w:val="28"/>
                              <w:lang w:eastAsia="zh-CN"/>
                            </w:rPr>
                            <w:instrText xml:space="preserve"> PAGE  \* MERGEFORMAT </w:instrText>
                          </w:r>
                          <w:r>
                            <w:rPr>
                              <w:rFonts w:hint="eastAsia" w:ascii="宋体" w:hAnsi="宋体" w:eastAsia="宋体" w:cs="宋体"/>
                              <w:sz w:val="28"/>
                              <w:lang w:eastAsia="zh-CN"/>
                            </w:rPr>
                            <w:fldChar w:fldCharType="separate"/>
                          </w:r>
                          <w:r>
                            <w:rPr>
                              <w:rFonts w:hint="eastAsia" w:ascii="宋体" w:hAnsi="宋体" w:eastAsia="宋体" w:cs="宋体"/>
                              <w:sz w:val="28"/>
                              <w:lang w:eastAsia="zh-CN"/>
                            </w:rPr>
                            <w:t>1</w:t>
                          </w:r>
                          <w:r>
                            <w:rPr>
                              <w:rFonts w:hint="eastAsia" w:ascii="宋体" w:hAnsi="宋体" w:eastAsia="宋体" w:cs="宋体"/>
                              <w:sz w:val="28"/>
                              <w:lang w:eastAsia="zh-CN"/>
                            </w:rPr>
                            <w:fldChar w:fldCharType="end"/>
                          </w:r>
                          <w:r>
                            <w:rPr>
                              <w:rFonts w:hint="eastAsia" w:ascii="宋体" w:hAnsi="宋体" w:eastAsia="宋体" w:cs="宋体"/>
                              <w:sz w:val="28"/>
                              <w:lang w:eastAsia="zh-CN"/>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j/2E3xwCAAAnBAAADgAAAAAAAAABACAAAAA1AQAAZHJzL2Uyb0RvYy54bWxQSwUG&#10;AAAAAAYABgBZAQAAwwUAAAAA&#10;">
              <v:fill on="f" focussize="0,0"/>
              <v:stroke on="f" weight="0.5pt"/>
              <v:imagedata o:title=""/>
              <o:lock v:ext="edit" aspectratio="f"/>
              <v:textbox inset="0mm,0mm,0mm,0mm" style="mso-fit-shape-to-text:t;">
                <w:txbxContent>
                  <w:p>
                    <w:pPr>
                      <w:rPr>
                        <w:rFonts w:hint="eastAsia" w:ascii="宋体" w:hAnsi="宋体" w:eastAsia="宋体" w:cs="宋体"/>
                        <w:sz w:val="28"/>
                        <w:lang w:eastAsia="zh-CN"/>
                      </w:rPr>
                    </w:pPr>
                    <w:r>
                      <w:rPr>
                        <w:rFonts w:hint="eastAsia" w:ascii="宋体" w:hAnsi="宋体" w:eastAsia="宋体" w:cs="宋体"/>
                        <w:sz w:val="28"/>
                        <w:lang w:eastAsia="zh-CN"/>
                      </w:rPr>
                      <w:t xml:space="preserve">— </w:t>
                    </w:r>
                    <w:r>
                      <w:rPr>
                        <w:rFonts w:hint="eastAsia" w:ascii="宋体" w:hAnsi="宋体" w:eastAsia="宋体" w:cs="宋体"/>
                        <w:sz w:val="28"/>
                        <w:lang w:eastAsia="zh-CN"/>
                      </w:rPr>
                      <w:fldChar w:fldCharType="begin"/>
                    </w:r>
                    <w:r>
                      <w:rPr>
                        <w:rFonts w:hint="eastAsia" w:ascii="宋体" w:hAnsi="宋体" w:eastAsia="宋体" w:cs="宋体"/>
                        <w:sz w:val="28"/>
                        <w:lang w:eastAsia="zh-CN"/>
                      </w:rPr>
                      <w:instrText xml:space="preserve"> PAGE  \* MERGEFORMAT </w:instrText>
                    </w:r>
                    <w:r>
                      <w:rPr>
                        <w:rFonts w:hint="eastAsia" w:ascii="宋体" w:hAnsi="宋体" w:eastAsia="宋体" w:cs="宋体"/>
                        <w:sz w:val="28"/>
                        <w:lang w:eastAsia="zh-CN"/>
                      </w:rPr>
                      <w:fldChar w:fldCharType="separate"/>
                    </w:r>
                    <w:r>
                      <w:rPr>
                        <w:rFonts w:hint="eastAsia" w:ascii="宋体" w:hAnsi="宋体" w:eastAsia="宋体" w:cs="宋体"/>
                        <w:sz w:val="28"/>
                        <w:lang w:eastAsia="zh-CN"/>
                      </w:rPr>
                      <w:t>1</w:t>
                    </w:r>
                    <w:r>
                      <w:rPr>
                        <w:rFonts w:hint="eastAsia" w:ascii="宋体" w:hAnsi="宋体" w:eastAsia="宋体" w:cs="宋体"/>
                        <w:sz w:val="28"/>
                        <w:lang w:eastAsia="zh-CN"/>
                      </w:rPr>
                      <w:fldChar w:fldCharType="end"/>
                    </w:r>
                    <w:r>
                      <w:rPr>
                        <w:rFonts w:hint="eastAsia" w:ascii="宋体" w:hAnsi="宋体" w:eastAsia="宋体" w:cs="宋体"/>
                        <w:sz w:val="28"/>
                        <w:lang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BC61935"/>
    <w:rsid w:val="8FAF448C"/>
    <w:rsid w:val="B9FC4AD0"/>
    <w:rsid w:val="BBC61935"/>
    <w:rsid w:val="E79FDC5D"/>
    <w:rsid w:val="FBE979CC"/>
    <w:rsid w:val="FBEE3C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customStyle="1" w:styleId="5">
    <w:name w:val="正文缩进1"/>
    <w:basedOn w:val="1"/>
    <w:qFormat/>
    <w:uiPriority w:val="0"/>
    <w:pPr>
      <w:spacing w:line="500" w:lineRule="exact"/>
      <w:ind w:right="26" w:rightChars="8"/>
    </w:pPr>
    <w:rPr>
      <w:rFonts w:ascii="楷体_GB2312" w:eastAsia="楷体_GB231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2023-09-06T07:07:00Z</dcterms:created>
  <dc:creator>曾俊杰</dc:creator>
  <cp:lastModifiedBy>user1</cp:lastModifiedBy>
  <dcterms:modified xsi:type="dcterms:W3CDTF">2024-11-05T09:30:13Z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50CDA0B7D75315B93382F5640C89B519</vt:lpwstr>
  </property>
</Properties>
</file>