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C4" w:rsidRDefault="003548C4">
      <w:pPr>
        <w:autoSpaceDE w:val="0"/>
        <w:spacing w:line="560" w:lineRule="exact"/>
        <w:jc w:val="left"/>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1</w:t>
      </w:r>
    </w:p>
    <w:p w:rsidR="003548C4" w:rsidRDefault="003548C4">
      <w:pPr>
        <w:autoSpaceDE w:val="0"/>
        <w:spacing w:line="560" w:lineRule="exact"/>
        <w:jc w:val="center"/>
        <w:rPr>
          <w:rFonts w:ascii="方正小标宋简体" w:eastAsia="方正小标宋简体" w:hAnsi="Arial" w:cs="Arial"/>
          <w:kern w:val="0"/>
          <w:sz w:val="44"/>
          <w:szCs w:val="44"/>
        </w:rPr>
      </w:pPr>
      <w:r>
        <w:rPr>
          <w:rFonts w:ascii="方正小标宋简体" w:eastAsia="方正小标宋简体" w:hAnsi="Arial" w:cs="Arial"/>
          <w:kern w:val="0"/>
          <w:sz w:val="44"/>
          <w:szCs w:val="44"/>
        </w:rPr>
        <w:t>2022</w:t>
      </w:r>
      <w:r>
        <w:rPr>
          <w:rFonts w:ascii="方正小标宋简体" w:eastAsia="方正小标宋简体" w:hAnsi="Arial" w:cs="Arial" w:hint="eastAsia"/>
          <w:kern w:val="0"/>
          <w:sz w:val="44"/>
          <w:szCs w:val="44"/>
        </w:rPr>
        <w:t>年第十一届中国创新创业大赛</w:t>
      </w:r>
    </w:p>
    <w:p w:rsidR="003548C4" w:rsidRDefault="003548C4">
      <w:pPr>
        <w:autoSpaceDE w:val="0"/>
        <w:spacing w:line="560" w:lineRule="exact"/>
        <w:jc w:val="center"/>
        <w:rPr>
          <w:rFonts w:ascii="方正小标宋简体" w:eastAsia="方正小标宋简体" w:hAnsi="Arial" w:cs="Arial"/>
          <w:kern w:val="0"/>
          <w:sz w:val="44"/>
          <w:szCs w:val="44"/>
        </w:rPr>
      </w:pPr>
      <w:r>
        <w:rPr>
          <w:rFonts w:ascii="方正小标宋简体" w:eastAsia="方正小标宋简体" w:hAnsi="Arial" w:cs="Arial" w:hint="eastAsia"/>
          <w:kern w:val="0"/>
          <w:sz w:val="44"/>
          <w:szCs w:val="44"/>
        </w:rPr>
        <w:t>（广东·云浮赛区）工作方案</w:t>
      </w:r>
    </w:p>
    <w:p w:rsidR="003548C4" w:rsidRDefault="003548C4" w:rsidP="001D3C72">
      <w:pPr>
        <w:autoSpaceDE w:val="0"/>
        <w:spacing w:line="560" w:lineRule="exact"/>
        <w:ind w:firstLineChars="200" w:firstLine="31680"/>
        <w:rPr>
          <w:rFonts w:ascii="仿宋_GB2312" w:eastAsia="仿宋_GB2312" w:hAnsi="Times New Roman"/>
          <w:sz w:val="32"/>
          <w:szCs w:val="32"/>
        </w:rPr>
      </w:pPr>
    </w:p>
    <w:p w:rsidR="003548C4" w:rsidRDefault="003548C4" w:rsidP="001D3C72">
      <w:pPr>
        <w:autoSpaceDE w:val="0"/>
        <w:spacing w:line="560" w:lineRule="exact"/>
        <w:ind w:firstLineChars="200" w:firstLine="31680"/>
        <w:rPr>
          <w:rFonts w:ascii="仿宋_GB2312" w:eastAsia="仿宋_GB2312" w:hAnsi="Times New Roman"/>
          <w:sz w:val="32"/>
          <w:szCs w:val="32"/>
        </w:rPr>
      </w:pPr>
      <w:r>
        <w:rPr>
          <w:rFonts w:ascii="仿宋_GB2312" w:eastAsia="仿宋_GB2312" w:hAnsi="Times New Roman" w:hint="eastAsia"/>
          <w:sz w:val="32"/>
          <w:szCs w:val="32"/>
        </w:rPr>
        <w:t>根据《科技部关于举办第十一届中国创新创业大赛的通知》（国科发火〔</w:t>
      </w:r>
      <w:r>
        <w:rPr>
          <w:rFonts w:ascii="仿宋_GB2312" w:eastAsia="仿宋_GB2312" w:hAnsi="Times New Roman"/>
          <w:sz w:val="32"/>
          <w:szCs w:val="32"/>
        </w:rPr>
        <w:t>2022</w:t>
      </w:r>
      <w:r>
        <w:rPr>
          <w:rFonts w:ascii="仿宋_GB2312" w:eastAsia="仿宋_GB2312" w:hAnsi="Times New Roman" w:hint="eastAsia"/>
          <w:sz w:val="32"/>
          <w:szCs w:val="32"/>
        </w:rPr>
        <w:t>〕</w:t>
      </w:r>
      <w:r>
        <w:rPr>
          <w:rFonts w:ascii="仿宋_GB2312" w:eastAsia="仿宋_GB2312" w:hAnsi="Times New Roman"/>
          <w:sz w:val="32"/>
          <w:szCs w:val="32"/>
        </w:rPr>
        <w:t>79</w:t>
      </w:r>
      <w:r>
        <w:rPr>
          <w:rFonts w:ascii="仿宋_GB2312" w:eastAsia="仿宋_GB2312" w:hAnsi="Times New Roman" w:hint="eastAsia"/>
          <w:sz w:val="32"/>
          <w:szCs w:val="32"/>
        </w:rPr>
        <w:t>号）和《广东省科学技术厅关于举办第十一届中国创新创业大赛（广东赛区）暨第十届“珠江天使杯”科技创新创业大赛的通知》（粤科函区字〔</w:t>
      </w:r>
      <w:r>
        <w:rPr>
          <w:rFonts w:ascii="仿宋_GB2312" w:eastAsia="仿宋_GB2312" w:hAnsi="Times New Roman"/>
          <w:sz w:val="32"/>
          <w:szCs w:val="32"/>
        </w:rPr>
        <w:t>2022</w:t>
      </w:r>
      <w:r>
        <w:rPr>
          <w:rFonts w:ascii="仿宋_GB2312" w:eastAsia="仿宋_GB2312" w:hAnsi="Times New Roman" w:hint="eastAsia"/>
          <w:sz w:val="32"/>
          <w:szCs w:val="32"/>
        </w:rPr>
        <w:t>〕</w:t>
      </w:r>
      <w:r>
        <w:rPr>
          <w:rFonts w:ascii="仿宋_GB2312" w:eastAsia="仿宋_GB2312" w:hAnsi="Times New Roman"/>
          <w:sz w:val="32"/>
          <w:szCs w:val="32"/>
        </w:rPr>
        <w:t>510</w:t>
      </w:r>
      <w:r>
        <w:rPr>
          <w:rFonts w:ascii="仿宋_GB2312" w:eastAsia="仿宋_GB2312" w:hAnsi="Times New Roman" w:hint="eastAsia"/>
          <w:sz w:val="32"/>
          <w:szCs w:val="32"/>
        </w:rPr>
        <w:t>号）有关要求和部署，云浮市科学技术局举办第十一届中国创新创业大赛（广东·云浮赛区）。具体工作方案如下：</w:t>
      </w:r>
      <w:r>
        <w:rPr>
          <w:rFonts w:ascii="仿宋_GB2312" w:eastAsia="仿宋_GB2312" w:hAnsi="Times New Roman"/>
          <w:sz w:val="32"/>
          <w:szCs w:val="32"/>
        </w:rPr>
        <w:t xml:space="preserve"> </w:t>
      </w:r>
    </w:p>
    <w:p w:rsidR="003548C4" w:rsidRDefault="003548C4" w:rsidP="001D3C72">
      <w:pPr>
        <w:spacing w:line="560" w:lineRule="exact"/>
        <w:ind w:firstLineChars="200" w:firstLine="31680"/>
        <w:rPr>
          <w:rFonts w:eastAsia="黑体"/>
          <w:bCs/>
          <w:sz w:val="32"/>
          <w:szCs w:val="32"/>
        </w:rPr>
      </w:pPr>
      <w:r>
        <w:rPr>
          <w:rFonts w:eastAsia="黑体" w:hAnsi="黑体" w:hint="eastAsia"/>
          <w:bCs/>
          <w:sz w:val="32"/>
          <w:szCs w:val="32"/>
        </w:rPr>
        <w:t>一、大赛名称</w:t>
      </w:r>
    </w:p>
    <w:p w:rsidR="003548C4" w:rsidRDefault="003548C4" w:rsidP="001D3C72">
      <w:pPr>
        <w:pStyle w:val="CommentText"/>
        <w:spacing w:line="560" w:lineRule="exact"/>
        <w:ind w:firstLineChars="200" w:firstLine="31680"/>
        <w:jc w:val="both"/>
        <w:rPr>
          <w:rFonts w:ascii="仿宋_GB2312" w:eastAsia="仿宋_GB2312" w:hAnsi="Times New Roman"/>
          <w:sz w:val="32"/>
          <w:szCs w:val="32"/>
        </w:rPr>
      </w:pPr>
      <w:r>
        <w:rPr>
          <w:rFonts w:ascii="仿宋_GB2312" w:eastAsia="仿宋_GB2312" w:hAnsi="Times New Roman" w:hint="eastAsia"/>
          <w:sz w:val="32"/>
          <w:szCs w:val="32"/>
        </w:rPr>
        <w:t>第十一届中国创新创业大赛（广东·云浮赛区）</w:t>
      </w:r>
    </w:p>
    <w:p w:rsidR="003548C4" w:rsidRDefault="003548C4" w:rsidP="001D3C72">
      <w:pPr>
        <w:spacing w:line="560" w:lineRule="exact"/>
        <w:ind w:firstLineChars="200" w:firstLine="31680"/>
        <w:rPr>
          <w:rFonts w:eastAsia="黑体" w:hAnsi="黑体"/>
          <w:bCs/>
          <w:sz w:val="32"/>
          <w:szCs w:val="32"/>
        </w:rPr>
      </w:pPr>
      <w:r>
        <w:rPr>
          <w:rFonts w:eastAsia="黑体" w:hAnsi="黑体" w:hint="eastAsia"/>
          <w:bCs/>
          <w:sz w:val="32"/>
          <w:szCs w:val="32"/>
        </w:rPr>
        <w:t>二、大赛主题</w:t>
      </w:r>
    </w:p>
    <w:p w:rsidR="003548C4" w:rsidRDefault="003548C4" w:rsidP="001D3C72">
      <w:pPr>
        <w:pStyle w:val="CommentText"/>
        <w:spacing w:line="560" w:lineRule="exact"/>
        <w:ind w:firstLineChars="200" w:firstLine="31680"/>
        <w:jc w:val="both"/>
        <w:rPr>
          <w:rFonts w:ascii="仿宋_GB2312" w:eastAsia="仿宋_GB2312" w:hAnsi="Times New Roman"/>
          <w:sz w:val="32"/>
          <w:szCs w:val="32"/>
        </w:rPr>
      </w:pPr>
      <w:r>
        <w:rPr>
          <w:rFonts w:ascii="仿宋_GB2312" w:eastAsia="仿宋_GB2312" w:hAnsi="Times New Roman" w:hint="eastAsia"/>
          <w:sz w:val="32"/>
          <w:szCs w:val="32"/>
        </w:rPr>
        <w:t>创新引领，创业筑梦</w:t>
      </w:r>
    </w:p>
    <w:p w:rsidR="003548C4" w:rsidRDefault="003548C4" w:rsidP="001D3C72">
      <w:pPr>
        <w:spacing w:line="560" w:lineRule="exact"/>
        <w:ind w:firstLineChars="200" w:firstLine="31680"/>
        <w:rPr>
          <w:rFonts w:eastAsia="黑体"/>
          <w:bCs/>
          <w:sz w:val="32"/>
          <w:szCs w:val="32"/>
        </w:rPr>
      </w:pPr>
      <w:r>
        <w:rPr>
          <w:rFonts w:eastAsia="黑体" w:hAnsi="黑体" w:hint="eastAsia"/>
          <w:bCs/>
          <w:sz w:val="32"/>
          <w:szCs w:val="32"/>
        </w:rPr>
        <w:t>三、组织机构</w:t>
      </w:r>
    </w:p>
    <w:p w:rsidR="003548C4" w:rsidRDefault="003548C4" w:rsidP="001D3C72">
      <w:pPr>
        <w:spacing w:line="560" w:lineRule="exact"/>
        <w:ind w:firstLineChars="200" w:firstLine="31680"/>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（一）主办单位</w:t>
      </w:r>
    </w:p>
    <w:p w:rsidR="003548C4" w:rsidRDefault="003548C4" w:rsidP="001D3C72">
      <w:pPr>
        <w:pStyle w:val="CommentText"/>
        <w:spacing w:line="560" w:lineRule="exact"/>
        <w:ind w:firstLineChars="200" w:firstLine="31680"/>
        <w:jc w:val="both"/>
        <w:rPr>
          <w:rFonts w:ascii="仿宋_GB2312" w:eastAsia="仿宋_GB2312" w:hAnsi="Times New Roman"/>
          <w:sz w:val="32"/>
          <w:szCs w:val="32"/>
        </w:rPr>
      </w:pPr>
      <w:r>
        <w:rPr>
          <w:rFonts w:ascii="仿宋_GB2312" w:eastAsia="仿宋_GB2312" w:hAnsi="Times New Roman" w:hint="eastAsia"/>
          <w:sz w:val="32"/>
          <w:szCs w:val="32"/>
        </w:rPr>
        <w:t>云浮市科学技术局</w:t>
      </w:r>
    </w:p>
    <w:p w:rsidR="003548C4" w:rsidRDefault="003548C4" w:rsidP="001D3C72">
      <w:pPr>
        <w:spacing w:line="560" w:lineRule="exact"/>
        <w:ind w:firstLineChars="200" w:firstLine="31680"/>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（二）承办单位</w:t>
      </w:r>
    </w:p>
    <w:p w:rsidR="003548C4" w:rsidRDefault="003548C4" w:rsidP="001D3C72">
      <w:pPr>
        <w:pStyle w:val="CommentText"/>
        <w:spacing w:line="560" w:lineRule="exact"/>
        <w:ind w:firstLineChars="200" w:firstLine="31680"/>
        <w:jc w:val="both"/>
        <w:rPr>
          <w:rFonts w:ascii="仿宋_GB2312" w:eastAsia="仿宋_GB2312" w:hAnsi="Times New Roman"/>
          <w:sz w:val="32"/>
          <w:szCs w:val="32"/>
        </w:rPr>
      </w:pPr>
      <w:r>
        <w:rPr>
          <w:rFonts w:ascii="仿宋_GB2312" w:eastAsia="仿宋_GB2312" w:hAnsi="Times New Roman" w:hint="eastAsia"/>
          <w:sz w:val="32"/>
          <w:szCs w:val="32"/>
        </w:rPr>
        <w:t>云浮市金融·科技创新创业服务中心、云浮市生产力促进中心</w:t>
      </w:r>
    </w:p>
    <w:p w:rsidR="003548C4" w:rsidRDefault="003548C4" w:rsidP="001D3C72">
      <w:pPr>
        <w:spacing w:line="560" w:lineRule="exact"/>
        <w:ind w:firstLineChars="200" w:firstLine="31680"/>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（三）协办单位</w:t>
      </w:r>
    </w:p>
    <w:p w:rsidR="003548C4" w:rsidRDefault="003548C4" w:rsidP="001D3C72">
      <w:pPr>
        <w:spacing w:line="560" w:lineRule="exact"/>
        <w:ind w:firstLineChars="200" w:firstLine="31680"/>
        <w:rPr>
          <w:rFonts w:eastAsia="仿宋_GB2312"/>
          <w:color w:val="000000"/>
          <w:kern w:val="0"/>
          <w:sz w:val="32"/>
          <w:szCs w:val="32"/>
        </w:rPr>
      </w:pPr>
      <w:r>
        <w:rPr>
          <w:rFonts w:eastAsia="仿宋_GB2312" w:hint="eastAsia"/>
          <w:color w:val="000000"/>
          <w:kern w:val="0"/>
          <w:sz w:val="32"/>
          <w:szCs w:val="32"/>
        </w:rPr>
        <w:t>云城区工业和信息化局、云安区工业和信息化局、罗定市科学技术局、新兴县科学技术局、郁南县科学技术局、云浮新区经济发展局</w:t>
      </w:r>
    </w:p>
    <w:p w:rsidR="003548C4" w:rsidRDefault="003548C4" w:rsidP="001D3C72">
      <w:pPr>
        <w:spacing w:line="560" w:lineRule="exact"/>
        <w:ind w:firstLineChars="200" w:firstLine="31680"/>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（四）支持单位</w:t>
      </w:r>
    </w:p>
    <w:p w:rsidR="003548C4" w:rsidRDefault="003548C4" w:rsidP="001D3C7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中国银行股份有限公司云浮分行</w:t>
      </w:r>
    </w:p>
    <w:p w:rsidR="003548C4" w:rsidRDefault="003548C4" w:rsidP="001D3C72">
      <w:pPr>
        <w:spacing w:line="560" w:lineRule="exact"/>
        <w:ind w:firstLineChars="200" w:firstLine="31680"/>
        <w:rPr>
          <w:rFonts w:eastAsia="黑体" w:hAnsi="黑体"/>
          <w:bCs/>
          <w:sz w:val="32"/>
          <w:szCs w:val="32"/>
        </w:rPr>
      </w:pPr>
      <w:r>
        <w:rPr>
          <w:rFonts w:eastAsia="黑体" w:hAnsi="黑体" w:hint="eastAsia"/>
          <w:bCs/>
          <w:sz w:val="32"/>
          <w:szCs w:val="32"/>
        </w:rPr>
        <w:t>四、参赛条件</w:t>
      </w:r>
    </w:p>
    <w:p w:rsidR="003548C4" w:rsidRDefault="003548C4" w:rsidP="001D3C72">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企业为云浮市内注册，具有创新能力和高成长潜力，主要从事高新技术产品研发、制造、服务等业务，拥有知识产权且无产权纠纷。</w:t>
      </w:r>
    </w:p>
    <w:p w:rsidR="003548C4" w:rsidRDefault="003548C4" w:rsidP="001D3C72">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企业经营规范、社会信誉良好、无不良记录，且为非上市企业。</w:t>
      </w:r>
    </w:p>
    <w:p w:rsidR="003548C4" w:rsidRDefault="003548C4" w:rsidP="001D3C72">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企业</w:t>
      </w:r>
      <w:r>
        <w:rPr>
          <w:rFonts w:ascii="仿宋_GB2312" w:eastAsia="仿宋_GB2312" w:hAnsi="仿宋_GB2312" w:cs="仿宋_GB2312"/>
          <w:color w:val="000000"/>
          <w:kern w:val="0"/>
          <w:sz w:val="32"/>
          <w:szCs w:val="32"/>
        </w:rPr>
        <w:t>2021</w:t>
      </w:r>
      <w:r>
        <w:rPr>
          <w:rFonts w:ascii="仿宋_GB2312" w:eastAsia="仿宋_GB2312" w:hAnsi="仿宋_GB2312" w:cs="仿宋_GB2312" w:hint="eastAsia"/>
          <w:color w:val="000000"/>
          <w:kern w:val="0"/>
          <w:sz w:val="32"/>
          <w:szCs w:val="32"/>
        </w:rPr>
        <w:t>年营业收入不超过</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亿元人民币。</w:t>
      </w:r>
    </w:p>
    <w:p w:rsidR="003548C4" w:rsidRDefault="003548C4" w:rsidP="001D3C72">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企业注册成立时间不作要求。</w:t>
      </w:r>
    </w:p>
    <w:p w:rsidR="003548C4" w:rsidRDefault="003548C4" w:rsidP="001D3C72">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大赛按照初创企业组和成长企业组进行比赛。工商注册时间在</w:t>
      </w:r>
      <w:r>
        <w:rPr>
          <w:rFonts w:ascii="仿宋_GB2312" w:eastAsia="仿宋_GB2312" w:hAnsi="仿宋_GB2312" w:cs="仿宋_GB2312"/>
          <w:color w:val="000000"/>
          <w:kern w:val="0"/>
          <w:sz w:val="32"/>
          <w:szCs w:val="32"/>
        </w:rPr>
        <w:t>2021</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日（含）之后的企业方可参加初创企业组比赛，工商注册时间在</w:t>
      </w:r>
      <w:r>
        <w:rPr>
          <w:rFonts w:ascii="仿宋_GB2312" w:eastAsia="仿宋_GB2312" w:hAnsi="仿宋_GB2312" w:cs="仿宋_GB2312"/>
          <w:color w:val="000000"/>
          <w:kern w:val="0"/>
          <w:sz w:val="32"/>
          <w:szCs w:val="32"/>
        </w:rPr>
        <w:t>2020</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12</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31</w:t>
      </w:r>
      <w:r>
        <w:rPr>
          <w:rFonts w:ascii="仿宋_GB2312" w:eastAsia="仿宋_GB2312" w:hAnsi="仿宋_GB2312" w:cs="仿宋_GB2312" w:hint="eastAsia"/>
          <w:color w:val="000000"/>
          <w:kern w:val="0"/>
          <w:sz w:val="32"/>
          <w:szCs w:val="32"/>
        </w:rPr>
        <w:t>日（含）之前的企业只能参加成长企业组比赛。</w:t>
      </w:r>
    </w:p>
    <w:p w:rsidR="003548C4" w:rsidRDefault="003548C4" w:rsidP="001D3C72">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入围全国赛的成长组企业，必须在省级科技管理部门推荐时获得科技型中小企业的入库登记编号</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对初创组企业不作此项要求。</w:t>
      </w:r>
    </w:p>
    <w:p w:rsidR="003548C4" w:rsidRDefault="003548C4" w:rsidP="001D3C72">
      <w:pPr>
        <w:spacing w:line="560" w:lineRule="exact"/>
        <w:ind w:firstLineChars="200" w:firstLine="31680"/>
        <w:rPr>
          <w:rStyle w:val="Hyperlink"/>
          <w:rFonts w:ascii="仿宋_GB2312" w:eastAsia="仿宋_GB2312" w:hAnsi="仿宋_GB2312" w:cs="仿宋_GB2312"/>
          <w:color w:val="000000"/>
          <w:kern w:val="0"/>
          <w:sz w:val="32"/>
          <w:szCs w:val="32"/>
          <w:u w:val="none"/>
        </w:rPr>
      </w:pPr>
      <w:r>
        <w:rPr>
          <w:rFonts w:ascii="仿宋_GB2312" w:eastAsia="仿宋_GB2312" w:hAnsi="仿宋_GB2312" w:cs="仿宋_GB2312"/>
          <w:color w:val="000000"/>
          <w:kern w:val="0"/>
          <w:sz w:val="32"/>
          <w:szCs w:val="32"/>
        </w:rPr>
        <w:t>7.</w:t>
      </w:r>
      <w:r>
        <w:rPr>
          <w:rStyle w:val="Hyperlink"/>
          <w:rFonts w:ascii="仿宋_GB2312" w:eastAsia="仿宋_GB2312" w:hAnsi="仿宋_GB2312" w:cs="仿宋_GB2312" w:hint="eastAsia"/>
          <w:color w:val="000000"/>
          <w:kern w:val="0"/>
          <w:sz w:val="32"/>
          <w:szCs w:val="32"/>
          <w:u w:val="none"/>
        </w:rPr>
        <w:t>在往届大赛全国总决赛或全国行业总决赛中获得一、二、三名或一、二、三等奖的企业不参加本届大赛。</w:t>
      </w:r>
    </w:p>
    <w:p w:rsidR="003548C4" w:rsidRDefault="003548C4" w:rsidP="001D3C72">
      <w:pPr>
        <w:spacing w:line="560" w:lineRule="exact"/>
        <w:ind w:firstLineChars="200" w:firstLine="31680"/>
        <w:rPr>
          <w:rStyle w:val="Hyperlink"/>
          <w:rFonts w:ascii="仿宋_GB2312" w:eastAsia="仿宋_GB2312" w:hAnsi="仿宋_GB2312" w:cs="仿宋_GB2312"/>
          <w:color w:val="000000"/>
          <w:kern w:val="0"/>
          <w:sz w:val="32"/>
          <w:szCs w:val="32"/>
          <w:u w:val="none"/>
        </w:rPr>
      </w:pPr>
      <w:r>
        <w:rPr>
          <w:rStyle w:val="Hyperlink"/>
          <w:rFonts w:ascii="仿宋_GB2312" w:eastAsia="仿宋_GB2312" w:hAnsi="仿宋_GB2312" w:cs="仿宋_GB2312"/>
          <w:color w:val="000000"/>
          <w:kern w:val="0"/>
          <w:sz w:val="32"/>
          <w:szCs w:val="32"/>
          <w:u w:val="none"/>
        </w:rPr>
        <w:t>8.</w:t>
      </w:r>
      <w:r>
        <w:rPr>
          <w:rStyle w:val="Hyperlink"/>
          <w:rFonts w:ascii="仿宋_GB2312" w:eastAsia="仿宋_GB2312" w:hAnsi="仿宋_GB2312" w:cs="仿宋_GB2312" w:hint="eastAsia"/>
          <w:color w:val="000000"/>
          <w:kern w:val="0"/>
          <w:sz w:val="32"/>
          <w:szCs w:val="32"/>
          <w:u w:val="none"/>
        </w:rPr>
        <w:t>同一企业不能同时参加中国创新创业大赛（广东赛区）和港澳台赛，只能选择其一参赛，不接受重复报名。</w:t>
      </w:r>
    </w:p>
    <w:p w:rsidR="003548C4" w:rsidRDefault="003548C4" w:rsidP="001D3C72">
      <w:pPr>
        <w:spacing w:line="560" w:lineRule="exact"/>
        <w:ind w:firstLineChars="200" w:firstLine="31680"/>
        <w:rPr>
          <w:rFonts w:eastAsia="黑体" w:hAnsi="黑体"/>
          <w:bCs/>
          <w:sz w:val="32"/>
          <w:szCs w:val="32"/>
        </w:rPr>
      </w:pPr>
      <w:r>
        <w:rPr>
          <w:rFonts w:eastAsia="黑体" w:hAnsi="黑体" w:hint="eastAsia"/>
          <w:bCs/>
          <w:sz w:val="32"/>
          <w:szCs w:val="32"/>
        </w:rPr>
        <w:t>五、参赛内容</w:t>
      </w:r>
    </w:p>
    <w:p w:rsidR="003548C4" w:rsidRDefault="003548C4" w:rsidP="001D3C72">
      <w:pPr>
        <w:spacing w:line="560"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大赛面向新一代信息技术、生物医药、高端装备制造、新材料、新能源、新能源汽车、节能环保七个战略性新兴产业征集项目参赛。</w:t>
      </w:r>
    </w:p>
    <w:p w:rsidR="003548C4" w:rsidRDefault="003548C4" w:rsidP="001D3C72">
      <w:pPr>
        <w:spacing w:line="560" w:lineRule="exact"/>
        <w:ind w:firstLineChars="200" w:firstLine="31680"/>
        <w:rPr>
          <w:rFonts w:eastAsia="黑体" w:hAnsi="黑体"/>
          <w:bCs/>
          <w:sz w:val="32"/>
          <w:szCs w:val="32"/>
        </w:rPr>
      </w:pPr>
      <w:r>
        <w:rPr>
          <w:rFonts w:eastAsia="黑体" w:hAnsi="黑体" w:hint="eastAsia"/>
          <w:bCs/>
          <w:sz w:val="32"/>
          <w:szCs w:val="32"/>
        </w:rPr>
        <w:t>六、大赛流程</w:t>
      </w:r>
    </w:p>
    <w:p w:rsidR="003548C4" w:rsidRDefault="003548C4" w:rsidP="001D3C72">
      <w:pPr>
        <w:spacing w:line="560" w:lineRule="exact"/>
        <w:ind w:firstLineChars="200" w:firstLine="31680"/>
        <w:rPr>
          <w:rFonts w:eastAsia="仿宋_GB2312"/>
          <w:color w:val="000000"/>
          <w:kern w:val="0"/>
          <w:sz w:val="32"/>
          <w:szCs w:val="32"/>
        </w:rPr>
      </w:pPr>
      <w:r>
        <w:rPr>
          <w:rFonts w:eastAsia="仿宋_GB2312" w:hint="eastAsia"/>
          <w:color w:val="000000"/>
          <w:kern w:val="0"/>
          <w:sz w:val="32"/>
          <w:szCs w:val="32"/>
        </w:rPr>
        <w:t>大赛流程分为报名参赛、资格确认、初赛（网评）、地方赛决赛（答辩评审）、尽职调查、推荐晋级省行业赛决赛名单等环节。</w:t>
      </w:r>
    </w:p>
    <w:p w:rsidR="003548C4" w:rsidRDefault="003548C4" w:rsidP="001D3C72">
      <w:pPr>
        <w:spacing w:line="560" w:lineRule="exact"/>
        <w:ind w:firstLineChars="200" w:firstLine="31680"/>
        <w:rPr>
          <w:rFonts w:eastAsia="仿宋_GB2312"/>
          <w:color w:val="000000"/>
          <w:kern w:val="0"/>
          <w:sz w:val="32"/>
          <w:szCs w:val="32"/>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3"/>
        <w:gridCol w:w="2554"/>
        <w:gridCol w:w="4361"/>
      </w:tblGrid>
      <w:tr w:rsidR="003548C4">
        <w:trPr>
          <w:trHeight w:hRule="exact" w:val="567"/>
        </w:trPr>
        <w:tc>
          <w:tcPr>
            <w:tcW w:w="2063" w:type="dxa"/>
            <w:vAlign w:val="center"/>
          </w:tcPr>
          <w:p w:rsidR="003548C4" w:rsidRDefault="003548C4">
            <w:pPr>
              <w:spacing w:line="340" w:lineRule="exact"/>
              <w:jc w:val="center"/>
              <w:rPr>
                <w:rFonts w:eastAsia="仿宋_GB2312"/>
                <w:b/>
                <w:bCs/>
                <w:color w:val="000000"/>
                <w:kern w:val="0"/>
                <w:sz w:val="28"/>
                <w:szCs w:val="28"/>
              </w:rPr>
            </w:pPr>
            <w:r>
              <w:rPr>
                <w:rFonts w:eastAsia="仿宋_GB2312" w:hint="eastAsia"/>
                <w:b/>
                <w:bCs/>
                <w:color w:val="000000"/>
                <w:kern w:val="0"/>
                <w:sz w:val="28"/>
                <w:szCs w:val="28"/>
              </w:rPr>
              <w:t>流程</w:t>
            </w:r>
          </w:p>
        </w:tc>
        <w:tc>
          <w:tcPr>
            <w:tcW w:w="2554" w:type="dxa"/>
            <w:vAlign w:val="center"/>
          </w:tcPr>
          <w:p w:rsidR="003548C4" w:rsidRDefault="003548C4">
            <w:pPr>
              <w:spacing w:line="340" w:lineRule="exact"/>
              <w:jc w:val="center"/>
              <w:rPr>
                <w:rFonts w:eastAsia="仿宋_GB2312"/>
                <w:b/>
                <w:bCs/>
                <w:color w:val="000000"/>
                <w:kern w:val="0"/>
                <w:sz w:val="28"/>
                <w:szCs w:val="28"/>
              </w:rPr>
            </w:pPr>
            <w:r>
              <w:rPr>
                <w:rFonts w:eastAsia="仿宋_GB2312" w:hint="eastAsia"/>
                <w:b/>
                <w:bCs/>
                <w:color w:val="000000"/>
                <w:kern w:val="0"/>
                <w:sz w:val="28"/>
                <w:szCs w:val="28"/>
              </w:rPr>
              <w:t>时间</w:t>
            </w:r>
          </w:p>
        </w:tc>
        <w:tc>
          <w:tcPr>
            <w:tcW w:w="4361" w:type="dxa"/>
            <w:vAlign w:val="center"/>
          </w:tcPr>
          <w:p w:rsidR="003548C4" w:rsidRDefault="003548C4">
            <w:pPr>
              <w:spacing w:line="340" w:lineRule="exact"/>
              <w:jc w:val="center"/>
              <w:rPr>
                <w:rFonts w:eastAsia="仿宋_GB2312"/>
                <w:b/>
                <w:bCs/>
                <w:color w:val="000000"/>
                <w:kern w:val="0"/>
                <w:sz w:val="28"/>
                <w:szCs w:val="28"/>
              </w:rPr>
            </w:pPr>
            <w:r>
              <w:rPr>
                <w:rFonts w:eastAsia="仿宋_GB2312" w:hint="eastAsia"/>
                <w:b/>
                <w:bCs/>
                <w:color w:val="000000"/>
                <w:kern w:val="0"/>
                <w:sz w:val="28"/>
                <w:szCs w:val="28"/>
              </w:rPr>
              <w:t>主要安排</w:t>
            </w:r>
          </w:p>
        </w:tc>
      </w:tr>
      <w:tr w:rsidR="003548C4">
        <w:trPr>
          <w:trHeight w:hRule="exact" w:val="2835"/>
        </w:trPr>
        <w:tc>
          <w:tcPr>
            <w:tcW w:w="2063" w:type="dxa"/>
            <w:vAlign w:val="center"/>
          </w:tcPr>
          <w:p w:rsidR="003548C4" w:rsidRDefault="003548C4">
            <w:pPr>
              <w:spacing w:line="340" w:lineRule="exact"/>
              <w:jc w:val="center"/>
              <w:rPr>
                <w:rFonts w:eastAsia="仿宋_GB2312"/>
                <w:color w:val="000000"/>
                <w:kern w:val="0"/>
                <w:sz w:val="28"/>
                <w:szCs w:val="28"/>
              </w:rPr>
            </w:pPr>
            <w:r>
              <w:rPr>
                <w:rFonts w:eastAsia="仿宋_GB2312" w:hint="eastAsia"/>
                <w:color w:val="000000"/>
                <w:kern w:val="0"/>
                <w:sz w:val="28"/>
                <w:szCs w:val="28"/>
              </w:rPr>
              <w:t>报名参赛</w:t>
            </w:r>
          </w:p>
        </w:tc>
        <w:tc>
          <w:tcPr>
            <w:tcW w:w="2554" w:type="dxa"/>
            <w:vAlign w:val="center"/>
          </w:tcPr>
          <w:p w:rsidR="003548C4" w:rsidRDefault="003548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注册截止时间：</w:t>
            </w:r>
          </w:p>
          <w:p w:rsidR="003548C4" w:rsidRDefault="003548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2022</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23</w:t>
            </w:r>
            <w:r>
              <w:rPr>
                <w:rFonts w:ascii="仿宋_GB2312" w:eastAsia="仿宋_GB2312" w:hAnsi="仿宋_GB2312" w:cs="仿宋_GB2312" w:hint="eastAsia"/>
                <w:sz w:val="28"/>
                <w:szCs w:val="28"/>
              </w:rPr>
              <w:t>日</w:t>
            </w:r>
          </w:p>
          <w:p w:rsidR="003548C4" w:rsidRDefault="003548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报名截止时间：</w:t>
            </w:r>
          </w:p>
          <w:p w:rsidR="003548C4" w:rsidRDefault="003548C4">
            <w:pPr>
              <w:spacing w:line="3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sz w:val="28"/>
                <w:szCs w:val="28"/>
              </w:rPr>
              <w:t>2022</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30</w:t>
            </w:r>
            <w:r>
              <w:rPr>
                <w:rFonts w:ascii="仿宋_GB2312" w:eastAsia="仿宋_GB2312" w:hAnsi="仿宋_GB2312" w:cs="仿宋_GB2312" w:hint="eastAsia"/>
                <w:sz w:val="28"/>
                <w:szCs w:val="28"/>
              </w:rPr>
              <w:t>日</w:t>
            </w:r>
          </w:p>
        </w:tc>
        <w:tc>
          <w:tcPr>
            <w:tcW w:w="4361" w:type="dxa"/>
            <w:vAlign w:val="center"/>
          </w:tcPr>
          <w:p w:rsidR="003548C4" w:rsidRDefault="003548C4">
            <w:pPr>
              <w:spacing w:line="340" w:lineRule="exact"/>
              <w:rPr>
                <w:rFonts w:eastAsia="仿宋_GB2312"/>
                <w:color w:val="000000"/>
                <w:kern w:val="0"/>
                <w:sz w:val="28"/>
                <w:szCs w:val="28"/>
              </w:rPr>
            </w:pPr>
            <w:r>
              <w:rPr>
                <w:rFonts w:eastAsia="仿宋_GB2312" w:hint="eastAsia"/>
                <w:color w:val="000000"/>
                <w:kern w:val="0"/>
                <w:sz w:val="28"/>
                <w:szCs w:val="28"/>
              </w:rPr>
              <w:t>自评符合参赛条件的企业自愿登陆中国创新创业大赛官网（</w:t>
            </w:r>
            <w:r>
              <w:rPr>
                <w:rFonts w:eastAsia="仿宋_GB2312"/>
                <w:color w:val="000000"/>
                <w:kern w:val="0"/>
                <w:sz w:val="28"/>
                <w:szCs w:val="28"/>
              </w:rPr>
              <w:t>www.cxcyds.com</w:t>
            </w:r>
            <w:r>
              <w:rPr>
                <w:rFonts w:eastAsia="仿宋_GB2312" w:hint="eastAsia"/>
                <w:color w:val="000000"/>
                <w:kern w:val="0"/>
                <w:sz w:val="28"/>
                <w:szCs w:val="28"/>
              </w:rPr>
              <w:t>）统一注册报名。报名企业在进行注册和统一身份认证后，应提交完整报名资料，并对所填资料的准确性和真实性负责。大赛官网是报名参赛的唯一渠道，其他报名渠道均无效。</w:t>
            </w:r>
          </w:p>
        </w:tc>
      </w:tr>
      <w:tr w:rsidR="003548C4">
        <w:trPr>
          <w:trHeight w:hRule="exact" w:val="1191"/>
        </w:trPr>
        <w:tc>
          <w:tcPr>
            <w:tcW w:w="2063" w:type="dxa"/>
            <w:vAlign w:val="center"/>
          </w:tcPr>
          <w:p w:rsidR="003548C4" w:rsidRDefault="003548C4">
            <w:pPr>
              <w:spacing w:line="340" w:lineRule="exact"/>
              <w:jc w:val="center"/>
              <w:rPr>
                <w:rFonts w:eastAsia="仿宋_GB2312"/>
                <w:color w:val="000000"/>
                <w:kern w:val="0"/>
                <w:sz w:val="28"/>
                <w:szCs w:val="28"/>
              </w:rPr>
            </w:pPr>
            <w:r>
              <w:rPr>
                <w:rFonts w:eastAsia="仿宋_GB2312" w:hint="eastAsia"/>
                <w:color w:val="000000"/>
                <w:kern w:val="0"/>
                <w:sz w:val="28"/>
                <w:szCs w:val="28"/>
              </w:rPr>
              <w:t>资格确认</w:t>
            </w:r>
          </w:p>
        </w:tc>
        <w:tc>
          <w:tcPr>
            <w:tcW w:w="2554" w:type="dxa"/>
            <w:vAlign w:val="center"/>
          </w:tcPr>
          <w:p w:rsidR="003548C4" w:rsidRDefault="003548C4">
            <w:pPr>
              <w:spacing w:line="3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截止时间：</w:t>
            </w:r>
          </w:p>
          <w:p w:rsidR="003548C4" w:rsidRDefault="003548C4">
            <w:pPr>
              <w:spacing w:line="34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2022</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7</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8</w:t>
            </w:r>
            <w:r>
              <w:rPr>
                <w:rFonts w:ascii="仿宋_GB2312" w:eastAsia="仿宋_GB2312" w:hAnsi="仿宋_GB2312" w:cs="仿宋_GB2312" w:hint="eastAsia"/>
                <w:color w:val="000000"/>
                <w:kern w:val="0"/>
                <w:sz w:val="28"/>
                <w:szCs w:val="28"/>
              </w:rPr>
              <w:t>日</w:t>
            </w:r>
          </w:p>
        </w:tc>
        <w:tc>
          <w:tcPr>
            <w:tcW w:w="4361" w:type="dxa"/>
            <w:vAlign w:val="center"/>
          </w:tcPr>
          <w:p w:rsidR="003548C4" w:rsidRDefault="003548C4">
            <w:pPr>
              <w:spacing w:line="340" w:lineRule="exact"/>
              <w:rPr>
                <w:rFonts w:eastAsia="仿宋_GB2312"/>
                <w:color w:val="000000"/>
                <w:kern w:val="0"/>
                <w:sz w:val="28"/>
                <w:szCs w:val="28"/>
              </w:rPr>
            </w:pPr>
            <w:r>
              <w:rPr>
                <w:rFonts w:eastAsia="仿宋_GB2312" w:hint="eastAsia"/>
                <w:color w:val="000000"/>
                <w:kern w:val="0"/>
                <w:sz w:val="28"/>
                <w:szCs w:val="28"/>
              </w:rPr>
              <w:t>对企业报名材料进行形式审查，对符合参赛条件且提交报名材料完整的企业确认参赛资格。</w:t>
            </w:r>
          </w:p>
        </w:tc>
      </w:tr>
      <w:tr w:rsidR="003548C4">
        <w:trPr>
          <w:trHeight w:hRule="exact" w:val="1474"/>
        </w:trPr>
        <w:tc>
          <w:tcPr>
            <w:tcW w:w="2063" w:type="dxa"/>
            <w:vAlign w:val="center"/>
          </w:tcPr>
          <w:p w:rsidR="003548C4" w:rsidRDefault="003548C4">
            <w:pPr>
              <w:spacing w:line="340" w:lineRule="exact"/>
              <w:jc w:val="center"/>
              <w:rPr>
                <w:rFonts w:eastAsia="仿宋_GB2312"/>
                <w:color w:val="000000"/>
                <w:kern w:val="0"/>
                <w:sz w:val="28"/>
                <w:szCs w:val="28"/>
              </w:rPr>
            </w:pPr>
            <w:r>
              <w:rPr>
                <w:rFonts w:eastAsia="仿宋_GB2312" w:hint="eastAsia"/>
                <w:color w:val="000000"/>
                <w:kern w:val="0"/>
                <w:sz w:val="28"/>
                <w:szCs w:val="28"/>
              </w:rPr>
              <w:t>初赛（网评）</w:t>
            </w:r>
          </w:p>
        </w:tc>
        <w:tc>
          <w:tcPr>
            <w:tcW w:w="2554" w:type="dxa"/>
            <w:vAlign w:val="center"/>
          </w:tcPr>
          <w:p w:rsidR="003548C4" w:rsidRDefault="003548C4">
            <w:pPr>
              <w:spacing w:line="340" w:lineRule="exact"/>
              <w:jc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2022</w:t>
            </w: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rPr>
              <w:t>7</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rPr>
              <w:t>11</w:t>
            </w:r>
            <w:r>
              <w:rPr>
                <w:rFonts w:ascii="仿宋_GB2312" w:eastAsia="仿宋_GB2312" w:hAnsi="仿宋_GB2312" w:cs="仿宋_GB2312" w:hint="eastAsia"/>
                <w:kern w:val="0"/>
                <w:sz w:val="28"/>
                <w:szCs w:val="28"/>
              </w:rPr>
              <w:t>日至</w:t>
            </w:r>
          </w:p>
          <w:p w:rsidR="003548C4" w:rsidRDefault="003548C4">
            <w:pPr>
              <w:spacing w:line="340" w:lineRule="exact"/>
              <w:jc w:val="center"/>
              <w:rPr>
                <w:rFonts w:ascii="仿宋_GB2312" w:eastAsia="仿宋_GB2312" w:hAnsi="仿宋_GB2312" w:cs="仿宋_GB2312"/>
                <w:color w:val="FF0000"/>
                <w:kern w:val="0"/>
                <w:sz w:val="28"/>
                <w:szCs w:val="28"/>
              </w:rPr>
            </w:pPr>
            <w:r>
              <w:rPr>
                <w:rFonts w:ascii="仿宋_GB2312" w:eastAsia="仿宋_GB2312" w:hAnsi="仿宋_GB2312" w:cs="仿宋_GB2312"/>
                <w:kern w:val="0"/>
                <w:sz w:val="28"/>
                <w:szCs w:val="28"/>
              </w:rPr>
              <w:t>7</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rPr>
              <w:t>15</w:t>
            </w:r>
            <w:r>
              <w:rPr>
                <w:rFonts w:ascii="仿宋_GB2312" w:eastAsia="仿宋_GB2312" w:hAnsi="仿宋_GB2312" w:cs="仿宋_GB2312" w:hint="eastAsia"/>
                <w:kern w:val="0"/>
                <w:sz w:val="28"/>
                <w:szCs w:val="28"/>
              </w:rPr>
              <w:t>日（初定）</w:t>
            </w:r>
          </w:p>
        </w:tc>
        <w:tc>
          <w:tcPr>
            <w:tcW w:w="4361" w:type="dxa"/>
            <w:vAlign w:val="center"/>
          </w:tcPr>
          <w:p w:rsidR="003548C4" w:rsidRDefault="003548C4">
            <w:pPr>
              <w:spacing w:line="340" w:lineRule="exact"/>
              <w:rPr>
                <w:rFonts w:eastAsia="仿宋_GB2312"/>
                <w:color w:val="000000"/>
                <w:kern w:val="0"/>
                <w:sz w:val="28"/>
                <w:szCs w:val="28"/>
              </w:rPr>
            </w:pPr>
            <w:r>
              <w:rPr>
                <w:rFonts w:eastAsia="仿宋_GB2312" w:hint="eastAsia"/>
                <w:color w:val="000000"/>
                <w:kern w:val="0"/>
                <w:sz w:val="28"/>
                <w:szCs w:val="28"/>
              </w:rPr>
              <w:t>由省大赛组委会统一组织专家登录大赛官网开展网络评审工作。根据网络评审结果，确定进入地方赛决赛（答辩评审）的企业名单。</w:t>
            </w:r>
          </w:p>
        </w:tc>
      </w:tr>
      <w:tr w:rsidR="003548C4">
        <w:trPr>
          <w:trHeight w:hRule="exact" w:val="1871"/>
        </w:trPr>
        <w:tc>
          <w:tcPr>
            <w:tcW w:w="2063" w:type="dxa"/>
            <w:vAlign w:val="center"/>
          </w:tcPr>
          <w:p w:rsidR="003548C4" w:rsidRDefault="003548C4">
            <w:pPr>
              <w:spacing w:line="340" w:lineRule="exact"/>
              <w:jc w:val="center"/>
              <w:rPr>
                <w:rFonts w:eastAsia="仿宋_GB2312"/>
                <w:color w:val="000000"/>
                <w:kern w:val="0"/>
                <w:sz w:val="28"/>
                <w:szCs w:val="28"/>
              </w:rPr>
            </w:pPr>
            <w:r>
              <w:rPr>
                <w:rFonts w:eastAsia="仿宋_GB2312" w:hint="eastAsia"/>
                <w:color w:val="000000"/>
                <w:kern w:val="0"/>
                <w:sz w:val="28"/>
                <w:szCs w:val="28"/>
              </w:rPr>
              <w:t>地方赛决赛</w:t>
            </w:r>
          </w:p>
          <w:p w:rsidR="003548C4" w:rsidRDefault="003548C4">
            <w:pPr>
              <w:spacing w:line="340" w:lineRule="exact"/>
              <w:jc w:val="center"/>
              <w:rPr>
                <w:rFonts w:eastAsia="仿宋_GB2312"/>
                <w:color w:val="000000"/>
                <w:kern w:val="0"/>
                <w:sz w:val="28"/>
                <w:szCs w:val="28"/>
              </w:rPr>
            </w:pPr>
            <w:r>
              <w:rPr>
                <w:rFonts w:eastAsia="仿宋_GB2312" w:hint="eastAsia"/>
                <w:color w:val="000000"/>
                <w:kern w:val="0"/>
                <w:sz w:val="28"/>
                <w:szCs w:val="28"/>
              </w:rPr>
              <w:t>（答辩评审）</w:t>
            </w:r>
          </w:p>
        </w:tc>
        <w:tc>
          <w:tcPr>
            <w:tcW w:w="2554" w:type="dxa"/>
            <w:vAlign w:val="center"/>
          </w:tcPr>
          <w:p w:rsidR="003548C4" w:rsidRDefault="003548C4">
            <w:pPr>
              <w:spacing w:line="340" w:lineRule="exact"/>
              <w:jc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2022</w:t>
            </w: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rPr>
              <w:t>7</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rPr>
              <w:t>28</w:t>
            </w:r>
            <w:r>
              <w:rPr>
                <w:rFonts w:ascii="仿宋_GB2312" w:eastAsia="仿宋_GB2312" w:hAnsi="仿宋_GB2312" w:cs="仿宋_GB2312" w:hint="eastAsia"/>
                <w:kern w:val="0"/>
                <w:sz w:val="28"/>
                <w:szCs w:val="28"/>
              </w:rPr>
              <w:t>日</w:t>
            </w:r>
          </w:p>
          <w:p w:rsidR="003548C4" w:rsidRDefault="003548C4">
            <w:pPr>
              <w:spacing w:line="340" w:lineRule="exact"/>
              <w:jc w:val="center"/>
              <w:rPr>
                <w:rFonts w:ascii="仿宋_GB2312" w:eastAsia="仿宋_GB2312" w:hAnsi="仿宋_GB2312" w:cs="仿宋_GB2312"/>
                <w:kern w:val="0"/>
                <w:sz w:val="28"/>
                <w:szCs w:val="28"/>
                <w:highlight w:val="yellow"/>
              </w:rPr>
            </w:pPr>
            <w:r>
              <w:rPr>
                <w:rFonts w:ascii="仿宋_GB2312" w:eastAsia="仿宋_GB2312" w:hAnsi="仿宋_GB2312" w:cs="仿宋_GB2312" w:hint="eastAsia"/>
                <w:kern w:val="0"/>
                <w:sz w:val="28"/>
                <w:szCs w:val="28"/>
              </w:rPr>
              <w:t>（初定）</w:t>
            </w:r>
          </w:p>
        </w:tc>
        <w:tc>
          <w:tcPr>
            <w:tcW w:w="4361" w:type="dxa"/>
            <w:vAlign w:val="center"/>
          </w:tcPr>
          <w:p w:rsidR="003548C4" w:rsidRDefault="003548C4">
            <w:pPr>
              <w:spacing w:line="340" w:lineRule="exact"/>
              <w:rPr>
                <w:rFonts w:eastAsia="仿宋_GB2312"/>
                <w:color w:val="000000"/>
                <w:kern w:val="0"/>
                <w:sz w:val="28"/>
                <w:szCs w:val="28"/>
              </w:rPr>
            </w:pPr>
            <w:r>
              <w:rPr>
                <w:rFonts w:eastAsia="仿宋_GB2312" w:hint="eastAsia"/>
                <w:color w:val="000000"/>
                <w:kern w:val="0"/>
                <w:sz w:val="28"/>
                <w:szCs w:val="28"/>
              </w:rPr>
              <w:t>地方赛决赛（答辩评审）不分组别，采用现场或线上陈述、专家提问的方式进行，由评审专家现场或线上打分。参赛项目成绩排名现场公布，确定获奖企业名单并颁奖。</w:t>
            </w:r>
          </w:p>
        </w:tc>
      </w:tr>
      <w:tr w:rsidR="003548C4">
        <w:trPr>
          <w:trHeight w:hRule="exact" w:val="1871"/>
        </w:trPr>
        <w:tc>
          <w:tcPr>
            <w:tcW w:w="2063" w:type="dxa"/>
            <w:vAlign w:val="center"/>
          </w:tcPr>
          <w:p w:rsidR="003548C4" w:rsidRDefault="003548C4">
            <w:pPr>
              <w:spacing w:line="340" w:lineRule="exact"/>
              <w:jc w:val="center"/>
              <w:rPr>
                <w:rFonts w:eastAsia="仿宋_GB2312"/>
                <w:color w:val="000000"/>
                <w:kern w:val="0"/>
                <w:sz w:val="28"/>
                <w:szCs w:val="28"/>
              </w:rPr>
            </w:pPr>
            <w:r>
              <w:rPr>
                <w:rFonts w:eastAsia="仿宋_GB2312" w:hint="eastAsia"/>
                <w:color w:val="000000"/>
                <w:kern w:val="0"/>
                <w:sz w:val="28"/>
                <w:szCs w:val="28"/>
              </w:rPr>
              <w:t>尽职调查</w:t>
            </w:r>
          </w:p>
        </w:tc>
        <w:tc>
          <w:tcPr>
            <w:tcW w:w="2554" w:type="dxa"/>
            <w:vAlign w:val="center"/>
          </w:tcPr>
          <w:p w:rsidR="003548C4" w:rsidRDefault="003548C4">
            <w:pPr>
              <w:spacing w:line="340" w:lineRule="exact"/>
              <w:jc w:val="center"/>
              <w:rPr>
                <w:rFonts w:ascii="仿宋_GB2312" w:eastAsia="仿宋_GB2312" w:hAnsi="仿宋_GB2312" w:cs="仿宋_GB2312"/>
                <w:kern w:val="0"/>
                <w:sz w:val="28"/>
                <w:szCs w:val="28"/>
                <w:highlight w:val="yellow"/>
              </w:rPr>
            </w:pPr>
            <w:r>
              <w:rPr>
                <w:rFonts w:ascii="仿宋_GB2312" w:eastAsia="仿宋_GB2312" w:hAnsi="仿宋_GB2312" w:cs="仿宋_GB2312"/>
                <w:kern w:val="0"/>
                <w:sz w:val="28"/>
                <w:szCs w:val="28"/>
              </w:rPr>
              <w:t>2022</w:t>
            </w: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rPr>
              <w:t>8</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日至</w:t>
            </w:r>
            <w:r>
              <w:rPr>
                <w:rFonts w:ascii="仿宋_GB2312" w:eastAsia="仿宋_GB2312" w:hAnsi="仿宋_GB2312" w:cs="仿宋_GB2312"/>
                <w:kern w:val="0"/>
                <w:sz w:val="28"/>
                <w:szCs w:val="28"/>
              </w:rPr>
              <w:t>8</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rPr>
              <w:t>5</w:t>
            </w:r>
            <w:r>
              <w:rPr>
                <w:rFonts w:ascii="仿宋_GB2312" w:eastAsia="仿宋_GB2312" w:hAnsi="仿宋_GB2312" w:cs="仿宋_GB2312" w:hint="eastAsia"/>
                <w:kern w:val="0"/>
                <w:sz w:val="28"/>
                <w:szCs w:val="28"/>
              </w:rPr>
              <w:t>日（初定）</w:t>
            </w:r>
          </w:p>
        </w:tc>
        <w:tc>
          <w:tcPr>
            <w:tcW w:w="4361" w:type="dxa"/>
            <w:vAlign w:val="center"/>
          </w:tcPr>
          <w:p w:rsidR="003548C4" w:rsidRDefault="003548C4">
            <w:pPr>
              <w:spacing w:line="340" w:lineRule="exact"/>
              <w:rPr>
                <w:rFonts w:eastAsia="仿宋_GB2312"/>
                <w:color w:val="000000"/>
                <w:kern w:val="0"/>
                <w:sz w:val="28"/>
                <w:szCs w:val="28"/>
              </w:rPr>
            </w:pPr>
            <w:r>
              <w:rPr>
                <w:rFonts w:eastAsia="仿宋_GB2312" w:hint="eastAsia"/>
                <w:color w:val="000000"/>
                <w:kern w:val="0"/>
                <w:sz w:val="28"/>
                <w:szCs w:val="28"/>
              </w:rPr>
              <w:t>对拟推荐晋级省行业赛决赛的企业进行尽职调查。对尽职调查中发现存在弄虚作假情况的企业，取消晋级省行业赛决赛资格。不接受尽职调查的企业视为退赛。</w:t>
            </w:r>
          </w:p>
        </w:tc>
      </w:tr>
      <w:tr w:rsidR="003548C4">
        <w:trPr>
          <w:trHeight w:hRule="exact" w:val="1587"/>
        </w:trPr>
        <w:tc>
          <w:tcPr>
            <w:tcW w:w="2063" w:type="dxa"/>
            <w:vAlign w:val="center"/>
          </w:tcPr>
          <w:p w:rsidR="003548C4" w:rsidRDefault="003548C4">
            <w:pPr>
              <w:spacing w:line="340" w:lineRule="exact"/>
              <w:jc w:val="center"/>
              <w:rPr>
                <w:rFonts w:eastAsia="仿宋_GB2312"/>
                <w:color w:val="000000"/>
                <w:kern w:val="0"/>
                <w:sz w:val="28"/>
                <w:szCs w:val="28"/>
              </w:rPr>
            </w:pPr>
            <w:r>
              <w:rPr>
                <w:rFonts w:eastAsia="仿宋_GB2312" w:hint="eastAsia"/>
                <w:color w:val="000000"/>
                <w:kern w:val="0"/>
                <w:sz w:val="28"/>
                <w:szCs w:val="28"/>
              </w:rPr>
              <w:t>推荐晋级省行业赛决赛名单</w:t>
            </w:r>
          </w:p>
        </w:tc>
        <w:tc>
          <w:tcPr>
            <w:tcW w:w="2554" w:type="dxa"/>
            <w:vAlign w:val="center"/>
          </w:tcPr>
          <w:p w:rsidR="003548C4" w:rsidRDefault="003548C4">
            <w:pPr>
              <w:spacing w:line="340" w:lineRule="exact"/>
              <w:jc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2022</w:t>
            </w: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rPr>
              <w:t>8</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rPr>
              <w:t>8</w:t>
            </w:r>
            <w:r>
              <w:rPr>
                <w:rFonts w:ascii="仿宋_GB2312" w:eastAsia="仿宋_GB2312" w:hAnsi="仿宋_GB2312" w:cs="仿宋_GB2312" w:hint="eastAsia"/>
                <w:kern w:val="0"/>
                <w:sz w:val="28"/>
                <w:szCs w:val="28"/>
              </w:rPr>
              <w:t>日</w:t>
            </w:r>
          </w:p>
          <w:p w:rsidR="003548C4" w:rsidRDefault="003548C4">
            <w:pPr>
              <w:spacing w:line="340" w:lineRule="exact"/>
              <w:jc w:val="center"/>
              <w:rPr>
                <w:rFonts w:ascii="仿宋_GB2312" w:eastAsia="仿宋_GB2312" w:hAnsi="仿宋_GB2312" w:cs="仿宋_GB2312"/>
                <w:kern w:val="0"/>
                <w:sz w:val="28"/>
                <w:szCs w:val="28"/>
                <w:highlight w:val="yellow"/>
              </w:rPr>
            </w:pPr>
            <w:r>
              <w:rPr>
                <w:rFonts w:ascii="仿宋_GB2312" w:eastAsia="仿宋_GB2312" w:hAnsi="仿宋_GB2312" w:cs="仿宋_GB2312" w:hint="eastAsia"/>
                <w:kern w:val="0"/>
                <w:sz w:val="28"/>
                <w:szCs w:val="28"/>
              </w:rPr>
              <w:t>（初定）</w:t>
            </w:r>
          </w:p>
        </w:tc>
        <w:tc>
          <w:tcPr>
            <w:tcW w:w="4361" w:type="dxa"/>
            <w:vAlign w:val="center"/>
          </w:tcPr>
          <w:p w:rsidR="003548C4" w:rsidRDefault="003548C4">
            <w:pPr>
              <w:spacing w:line="340" w:lineRule="exact"/>
              <w:rPr>
                <w:rFonts w:eastAsia="仿宋_GB2312"/>
                <w:color w:val="000000"/>
                <w:kern w:val="0"/>
                <w:sz w:val="28"/>
                <w:szCs w:val="28"/>
              </w:rPr>
            </w:pPr>
            <w:r>
              <w:rPr>
                <w:rFonts w:eastAsia="仿宋_GB2312" w:hint="eastAsia"/>
                <w:color w:val="000000"/>
                <w:kern w:val="0"/>
                <w:sz w:val="28"/>
                <w:szCs w:val="28"/>
              </w:rPr>
              <w:t>按照省分配给云浮赛区的名额，根据地方赛决赛（答辩评审）和尽职调查情况择优向省大赛组委会推荐晋级省行业赛决赛的企业名单。</w:t>
            </w:r>
          </w:p>
        </w:tc>
      </w:tr>
    </w:tbl>
    <w:p w:rsidR="003548C4" w:rsidRDefault="003548C4" w:rsidP="003548C4">
      <w:pPr>
        <w:spacing w:line="560" w:lineRule="exact"/>
        <w:ind w:firstLineChars="200" w:firstLine="31680"/>
        <w:rPr>
          <w:rFonts w:eastAsia="黑体" w:hAnsi="黑体"/>
          <w:bCs/>
          <w:sz w:val="32"/>
          <w:szCs w:val="32"/>
        </w:rPr>
      </w:pPr>
    </w:p>
    <w:p w:rsidR="003548C4" w:rsidRDefault="003548C4" w:rsidP="001D3C72">
      <w:pPr>
        <w:spacing w:line="560" w:lineRule="exact"/>
        <w:ind w:firstLineChars="200" w:firstLine="31680"/>
        <w:rPr>
          <w:rFonts w:eastAsia="黑体" w:hAnsi="黑体"/>
          <w:bCs/>
          <w:sz w:val="32"/>
          <w:szCs w:val="32"/>
        </w:rPr>
      </w:pPr>
      <w:r>
        <w:rPr>
          <w:rFonts w:eastAsia="黑体" w:hAnsi="黑体" w:hint="eastAsia"/>
          <w:bCs/>
          <w:sz w:val="32"/>
          <w:szCs w:val="32"/>
        </w:rPr>
        <w:t>七、评选规则</w:t>
      </w:r>
    </w:p>
    <w:p w:rsidR="003548C4" w:rsidRDefault="003548C4" w:rsidP="001D3C72">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遵循“公开、公平、公正、竞争择优”的原则，围绕“技术和产品”、“商业模式及实施方案”、“行业及市场”、“财务分析”、“团队”等方面对参赛项目进行评选。</w:t>
      </w:r>
    </w:p>
    <w:p w:rsidR="003548C4" w:rsidRDefault="003548C4" w:rsidP="001D3C72">
      <w:pPr>
        <w:spacing w:line="560" w:lineRule="exact"/>
        <w:ind w:firstLineChars="200" w:firstLine="31680"/>
        <w:rPr>
          <w:rFonts w:eastAsia="黑体" w:hAnsi="黑体"/>
          <w:bCs/>
          <w:sz w:val="32"/>
          <w:szCs w:val="32"/>
        </w:rPr>
      </w:pPr>
      <w:r>
        <w:rPr>
          <w:rFonts w:eastAsia="黑体" w:hAnsi="黑体" w:hint="eastAsia"/>
          <w:bCs/>
          <w:sz w:val="32"/>
          <w:szCs w:val="32"/>
        </w:rPr>
        <w:t>八、大赛宣传</w:t>
      </w:r>
    </w:p>
    <w:p w:rsidR="003548C4" w:rsidRDefault="003548C4" w:rsidP="001D3C72">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围绕赛事组织工作，充分发挥新媒体传播优势，持续做好大过宣传工作，调动企业参赛积极性，营造创新创业大赛的深厚氛围</w:t>
      </w:r>
    </w:p>
    <w:p w:rsidR="003548C4" w:rsidRDefault="003548C4" w:rsidP="001D3C72">
      <w:pPr>
        <w:spacing w:line="560" w:lineRule="exact"/>
        <w:ind w:firstLineChars="200" w:firstLine="31680"/>
        <w:rPr>
          <w:rFonts w:eastAsia="黑体" w:hAnsi="黑体"/>
          <w:bCs/>
          <w:sz w:val="32"/>
          <w:szCs w:val="32"/>
        </w:rPr>
      </w:pPr>
      <w:r>
        <w:rPr>
          <w:rFonts w:eastAsia="黑体" w:hAnsi="黑体" w:hint="eastAsia"/>
          <w:bCs/>
          <w:sz w:val="32"/>
          <w:szCs w:val="32"/>
        </w:rPr>
        <w:t>九、奖项设置及支持政策</w:t>
      </w:r>
      <w:bookmarkStart w:id="0" w:name="_GoBack"/>
      <w:bookmarkEnd w:id="0"/>
    </w:p>
    <w:p w:rsidR="003548C4" w:rsidRDefault="003548C4" w:rsidP="001D3C72">
      <w:pPr>
        <w:spacing w:line="560" w:lineRule="exact"/>
        <w:ind w:firstLineChars="200" w:firstLine="3168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（一）奖项设置</w:t>
      </w:r>
    </w:p>
    <w:p w:rsidR="003548C4" w:rsidRDefault="003548C4" w:rsidP="001D3C72">
      <w:pPr>
        <w:spacing w:line="560" w:lineRule="exact"/>
        <w:ind w:firstLineChars="200" w:firstLine="3168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按地方赛决赛（答辩评审）成绩评选出一等奖</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名，补助金额</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万元；二等奖</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名，补助金额各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万元；三等奖</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名，补助金额各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w:t>
      </w:r>
    </w:p>
    <w:p w:rsidR="003548C4" w:rsidRDefault="003548C4" w:rsidP="001D3C72">
      <w:pPr>
        <w:spacing w:line="560" w:lineRule="exact"/>
        <w:ind w:firstLineChars="200" w:firstLine="3168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（二）支持政策</w:t>
      </w:r>
    </w:p>
    <w:p w:rsidR="003548C4" w:rsidRDefault="003548C4" w:rsidP="001D3C7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大赛合作银行择优给予贷款授信支持。</w:t>
      </w:r>
    </w:p>
    <w:p w:rsidR="003548C4" w:rsidRDefault="003548C4" w:rsidP="001D3C7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择优推荐给大赛合作媒体进行宣传报道。</w:t>
      </w:r>
    </w:p>
    <w:p w:rsidR="003548C4" w:rsidRDefault="003548C4" w:rsidP="001D3C7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大赛举办期间将组织配套服务活动，为企业提供多元化服务，包括股改、并购和上市等方面辅导培训、投融资路演等。</w:t>
      </w:r>
    </w:p>
    <w:p w:rsidR="003548C4" w:rsidRDefault="003548C4" w:rsidP="001D3C72">
      <w:pPr>
        <w:spacing w:line="560" w:lineRule="exact"/>
        <w:ind w:firstLine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kern w:val="0"/>
          <w:sz w:val="32"/>
          <w:szCs w:val="32"/>
        </w:rPr>
        <w:t>往届已获得省级财政资金（中国创新创业大赛广东赛区方向）支持的参赛企业，不再重复获省级奖励，在省行业赛决赛中成绩突出，符合条件的参赛企业可由省推荐晋级国家行业</w:t>
      </w:r>
      <w:r>
        <w:rPr>
          <w:rFonts w:ascii="仿宋_GB2312" w:eastAsia="仿宋_GB2312" w:hAnsi="仿宋_GB2312" w:cs="仿宋_GB2312" w:hint="eastAsia"/>
          <w:color w:val="000000"/>
          <w:kern w:val="0"/>
          <w:sz w:val="32"/>
          <w:szCs w:val="32"/>
        </w:rPr>
        <w:t>赛决赛。</w:t>
      </w:r>
    </w:p>
    <w:p w:rsidR="003548C4" w:rsidRDefault="003548C4" w:rsidP="001D3C72">
      <w:pPr>
        <w:spacing w:line="560" w:lineRule="exact"/>
        <w:ind w:firstLineChars="200" w:firstLine="31680"/>
        <w:rPr>
          <w:rFonts w:eastAsia="黑体" w:hAnsi="黑体" w:cs="黑体"/>
          <w:bCs/>
          <w:sz w:val="32"/>
          <w:szCs w:val="32"/>
        </w:rPr>
      </w:pPr>
      <w:r>
        <w:rPr>
          <w:rFonts w:eastAsia="黑体" w:hAnsi="黑体" w:cs="黑体" w:hint="eastAsia"/>
          <w:bCs/>
          <w:sz w:val="32"/>
          <w:szCs w:val="32"/>
        </w:rPr>
        <w:t>十、疫情防控要求</w:t>
      </w:r>
    </w:p>
    <w:p w:rsidR="003548C4" w:rsidRDefault="003548C4" w:rsidP="001D3C72">
      <w:pPr>
        <w:pStyle w:val="Title"/>
        <w:spacing w:line="600" w:lineRule="exact"/>
        <w:ind w:firstLineChars="200" w:firstLine="31680"/>
        <w:jc w:val="both"/>
        <w:rPr>
          <w:rFonts w:ascii="仿宋_GB2312" w:eastAsia="仿宋_GB2312" w:hAnsi="仿宋_GB2312" w:cs="仿宋_GB2312"/>
          <w:b w:val="0"/>
          <w:bCs/>
          <w:szCs w:val="32"/>
        </w:rPr>
      </w:pPr>
      <w:r>
        <w:rPr>
          <w:rFonts w:ascii="仿宋_GB2312" w:eastAsia="仿宋_GB2312" w:hAnsi="仿宋_GB2312" w:cs="仿宋_GB2312" w:hint="eastAsia"/>
          <w:b w:val="0"/>
          <w:bCs/>
          <w:szCs w:val="32"/>
        </w:rPr>
        <w:t>要严格落实疫情防控工作要求，根据参加人数按照程序进行报备，将疫情防控工作贯穿于整个赛事的组织实施过程。</w:t>
      </w:r>
    </w:p>
    <w:p w:rsidR="003548C4" w:rsidRDefault="003548C4"/>
    <w:sectPr w:rsidR="003548C4" w:rsidSect="007417D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8C4" w:rsidRDefault="003548C4">
      <w:r>
        <w:separator/>
      </w:r>
    </w:p>
  </w:endnote>
  <w:endnote w:type="continuationSeparator" w:id="0">
    <w:p w:rsidR="003548C4" w:rsidRDefault="003548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C4" w:rsidRDefault="003548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C4" w:rsidRDefault="003548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C4" w:rsidRDefault="003548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8C4" w:rsidRDefault="003548C4">
      <w:r>
        <w:separator/>
      </w:r>
    </w:p>
  </w:footnote>
  <w:footnote w:type="continuationSeparator" w:id="0">
    <w:p w:rsidR="003548C4" w:rsidRDefault="00354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C4" w:rsidRDefault="003548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C4" w:rsidRDefault="003548C4" w:rsidP="001D3C7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C4" w:rsidRDefault="003548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538608A"/>
    <w:rsid w:val="001D3C72"/>
    <w:rsid w:val="001D6274"/>
    <w:rsid w:val="003548C4"/>
    <w:rsid w:val="005A4193"/>
    <w:rsid w:val="007417DE"/>
    <w:rsid w:val="00F55BAF"/>
    <w:rsid w:val="53BA41D6"/>
    <w:rsid w:val="5F4F28DE"/>
    <w:rsid w:val="658A7B0A"/>
    <w:rsid w:val="753860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itle"/>
    <w:qFormat/>
    <w:rsid w:val="007417D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417DE"/>
    <w:pPr>
      <w:jc w:val="center"/>
      <w:outlineLvl w:val="0"/>
    </w:pPr>
    <w:rPr>
      <w:rFonts w:ascii="Arial" w:hAnsi="Arial"/>
      <w:b/>
      <w:sz w:val="32"/>
    </w:rPr>
  </w:style>
  <w:style w:type="character" w:customStyle="1" w:styleId="TitleChar">
    <w:name w:val="Title Char"/>
    <w:basedOn w:val="DefaultParagraphFont"/>
    <w:link w:val="Title"/>
    <w:uiPriority w:val="10"/>
    <w:rsid w:val="00653C0D"/>
    <w:rPr>
      <w:rFonts w:asciiTheme="majorHAnsi" w:hAnsiTheme="majorHAnsi" w:cstheme="majorBidi"/>
      <w:b/>
      <w:bCs/>
      <w:sz w:val="32"/>
      <w:szCs w:val="32"/>
    </w:rPr>
  </w:style>
  <w:style w:type="paragraph" w:styleId="CommentText">
    <w:name w:val="annotation text"/>
    <w:basedOn w:val="Normal"/>
    <w:link w:val="CommentTextChar"/>
    <w:uiPriority w:val="99"/>
    <w:rsid w:val="007417DE"/>
    <w:pPr>
      <w:jc w:val="left"/>
    </w:pPr>
  </w:style>
  <w:style w:type="character" w:customStyle="1" w:styleId="CommentTextChar">
    <w:name w:val="Comment Text Char"/>
    <w:basedOn w:val="DefaultParagraphFont"/>
    <w:link w:val="CommentText"/>
    <w:uiPriority w:val="99"/>
    <w:semiHidden/>
    <w:rsid w:val="00653C0D"/>
    <w:rPr>
      <w:szCs w:val="24"/>
    </w:rPr>
  </w:style>
  <w:style w:type="character" w:styleId="Hyperlink">
    <w:name w:val="Hyperlink"/>
    <w:basedOn w:val="DefaultParagraphFont"/>
    <w:uiPriority w:val="99"/>
    <w:rsid w:val="007417DE"/>
    <w:rPr>
      <w:rFonts w:cs="Times New Roman"/>
      <w:color w:val="0000FF"/>
      <w:u w:val="single"/>
    </w:rPr>
  </w:style>
  <w:style w:type="paragraph" w:styleId="Header">
    <w:name w:val="header"/>
    <w:basedOn w:val="Normal"/>
    <w:link w:val="HeaderChar"/>
    <w:uiPriority w:val="99"/>
    <w:rsid w:val="001D3C7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53C0D"/>
    <w:rPr>
      <w:sz w:val="18"/>
      <w:szCs w:val="18"/>
    </w:rPr>
  </w:style>
  <w:style w:type="paragraph" w:styleId="Footer">
    <w:name w:val="footer"/>
    <w:basedOn w:val="Normal"/>
    <w:link w:val="FooterChar"/>
    <w:uiPriority w:val="99"/>
    <w:rsid w:val="001D3C7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53C0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5</Pages>
  <Words>301</Words>
  <Characters>1718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黄子源</dc:creator>
  <cp:keywords/>
  <dc:description/>
  <cp:lastModifiedBy>叶小挺</cp:lastModifiedBy>
  <cp:revision>2</cp:revision>
  <dcterms:created xsi:type="dcterms:W3CDTF">2022-05-12T06:58:00Z</dcterms:created>
  <dcterms:modified xsi:type="dcterms:W3CDTF">2024-10-10T07:00:00Z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