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jc w:val="center"/>
        <w:rPr>
          <w:b/>
          <w:bCs/>
          <w:sz w:val="44"/>
          <w:szCs w:val="44"/>
        </w:rPr>
      </w:pPr>
    </w:p>
    <w:p>
      <w:pPr>
        <w:jc w:val="center"/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>不合格报告说明</w:t>
      </w:r>
    </w:p>
    <w:p>
      <w:pPr>
        <w:rPr>
          <w:rFonts w:hint="eastAsia"/>
          <w:sz w:val="24"/>
        </w:rPr>
      </w:pPr>
      <w:r>
        <w:rPr>
          <w:rFonts w:hint="eastAsia"/>
          <w:sz w:val="24"/>
        </w:rPr>
        <w:t>检验报告书编号：JQT24FC01288</w:t>
      </w:r>
      <w:r>
        <w:rPr>
          <w:rFonts w:hint="eastAsia"/>
          <w:sz w:val="24"/>
        </w:rPr>
        <w:tab/>
      </w:r>
    </w:p>
    <w:tbl>
      <w:tblPr>
        <w:tblStyle w:val="6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1418"/>
        <w:gridCol w:w="1842"/>
        <w:gridCol w:w="1843"/>
        <w:gridCol w:w="3260"/>
        <w:gridCol w:w="3321"/>
        <w:gridCol w:w="1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</w:trPr>
        <w:tc>
          <w:tcPr>
            <w:tcW w:w="1384" w:type="dxa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不合格</w:t>
            </w:r>
          </w:p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项目</w:t>
            </w:r>
          </w:p>
        </w:tc>
        <w:tc>
          <w:tcPr>
            <w:tcW w:w="1418" w:type="dxa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不合格项目所属</w:t>
            </w:r>
          </w:p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指标</w:t>
            </w:r>
          </w:p>
        </w:tc>
        <w:tc>
          <w:tcPr>
            <w:tcW w:w="1842" w:type="dxa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检验</w:t>
            </w:r>
          </w:p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结果</w:t>
            </w:r>
          </w:p>
        </w:tc>
        <w:tc>
          <w:tcPr>
            <w:tcW w:w="1843" w:type="dxa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标准值</w:t>
            </w:r>
          </w:p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要求</w:t>
            </w:r>
          </w:p>
        </w:tc>
        <w:tc>
          <w:tcPr>
            <w:tcW w:w="326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不合格原因分析</w:t>
            </w:r>
          </w:p>
        </w:tc>
        <w:tc>
          <w:tcPr>
            <w:tcW w:w="3321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可能引起的危害</w:t>
            </w: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3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多菌灵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农药残留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0.0258mg/kg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≤0.02mg/kg</w:t>
            </w:r>
          </w:p>
        </w:tc>
        <w:tc>
          <w:tcPr>
            <w:tcW w:w="32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center"/>
              <w:textAlignment w:val="auto"/>
              <w:rPr>
                <w:rFonts w:hint="eastAsia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多菌灵残留量超标的原因，可能是为快速控制病情，加大用药量或未遵守采摘间隔期规定，致使上市销售的产品中残留量超标。</w:t>
            </w:r>
          </w:p>
        </w:tc>
        <w:tc>
          <w:tcPr>
            <w:tcW w:w="33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center"/>
              <w:textAlignment w:val="auto"/>
              <w:rPr>
                <w:rFonts w:hint="eastAsia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多菌灵是一种广谱性杀菌剂，对多种作物因真菌引起的病害具有防治效果。长期食用多菌灵超标的食品，对人体健康可能有一定影响。</w:t>
            </w: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食用农产品（</w:t>
            </w:r>
            <w:r>
              <w:rPr>
                <w:rFonts w:hint="eastAsia"/>
                <w:szCs w:val="21"/>
                <w:lang w:val="en-US" w:eastAsia="zh-CN"/>
              </w:rPr>
              <w:t>食荚豌豆</w:t>
            </w:r>
            <w:r>
              <w:rPr>
                <w:rFonts w:hint="eastAsia"/>
                <w:szCs w:val="21"/>
              </w:rPr>
              <w:t>）</w:t>
            </w:r>
          </w:p>
        </w:tc>
      </w:tr>
    </w:tbl>
    <w:p>
      <w:pPr>
        <w:rPr>
          <w:b/>
          <w:bCs/>
          <w:sz w:val="44"/>
          <w:szCs w:val="44"/>
        </w:rPr>
      </w:pPr>
    </w:p>
    <w:p>
      <w:pPr>
        <w:jc w:val="center"/>
        <w:rPr>
          <w:b/>
          <w:bCs/>
          <w:sz w:val="44"/>
          <w:szCs w:val="44"/>
        </w:rPr>
      </w:pPr>
    </w:p>
    <w:p>
      <w:pPr>
        <w:jc w:val="center"/>
        <w:rPr>
          <w:b/>
          <w:bCs/>
          <w:sz w:val="44"/>
          <w:szCs w:val="44"/>
        </w:rPr>
      </w:pPr>
    </w:p>
    <w:p>
      <w:pPr>
        <w:jc w:val="center"/>
        <w:rPr>
          <w:b/>
          <w:bCs/>
          <w:sz w:val="44"/>
          <w:szCs w:val="44"/>
        </w:rPr>
      </w:pPr>
    </w:p>
    <w:p>
      <w:pPr>
        <w:jc w:val="center"/>
        <w:rPr>
          <w:b/>
          <w:bCs/>
          <w:sz w:val="44"/>
          <w:szCs w:val="44"/>
        </w:rPr>
      </w:pPr>
    </w:p>
    <w:p>
      <w:pPr>
        <w:jc w:val="center"/>
        <w:rPr>
          <w:b/>
          <w:bCs/>
          <w:sz w:val="44"/>
          <w:szCs w:val="44"/>
        </w:rPr>
      </w:pPr>
    </w:p>
    <w:p>
      <w:pPr>
        <w:jc w:val="both"/>
        <w:rPr>
          <w:b/>
          <w:bCs/>
          <w:sz w:val="44"/>
          <w:szCs w:val="44"/>
        </w:rPr>
      </w:pPr>
    </w:p>
    <w:p>
      <w:pPr>
        <w:jc w:val="center"/>
        <w:rPr>
          <w:b/>
          <w:bCs/>
          <w:sz w:val="44"/>
          <w:szCs w:val="44"/>
        </w:rPr>
      </w:pPr>
    </w:p>
    <w:p>
      <w:pPr>
        <w:jc w:val="center"/>
        <w:rPr>
          <w:b/>
          <w:bCs/>
          <w:sz w:val="44"/>
          <w:szCs w:val="44"/>
        </w:rPr>
      </w:pPr>
    </w:p>
    <w:p>
      <w:pPr>
        <w:jc w:val="center"/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>不合格报告说明</w:t>
      </w:r>
    </w:p>
    <w:p>
      <w:pPr>
        <w:rPr>
          <w:sz w:val="24"/>
        </w:rPr>
      </w:pPr>
      <w:r>
        <w:rPr>
          <w:rFonts w:hint="eastAsia"/>
          <w:sz w:val="24"/>
        </w:rPr>
        <w:t>检验报告书编号：JQT24FC01924</w:t>
      </w:r>
    </w:p>
    <w:tbl>
      <w:tblPr>
        <w:tblStyle w:val="6"/>
        <w:tblW w:w="141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1418"/>
        <w:gridCol w:w="1842"/>
        <w:gridCol w:w="1843"/>
        <w:gridCol w:w="3260"/>
        <w:gridCol w:w="3321"/>
        <w:gridCol w:w="11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</w:trPr>
        <w:tc>
          <w:tcPr>
            <w:tcW w:w="1384" w:type="dxa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不合格</w:t>
            </w:r>
          </w:p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项目</w:t>
            </w:r>
          </w:p>
        </w:tc>
        <w:tc>
          <w:tcPr>
            <w:tcW w:w="1418" w:type="dxa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不合格项目所属</w:t>
            </w:r>
          </w:p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指标</w:t>
            </w:r>
          </w:p>
        </w:tc>
        <w:tc>
          <w:tcPr>
            <w:tcW w:w="1842" w:type="dxa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检验</w:t>
            </w:r>
          </w:p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结果</w:t>
            </w:r>
          </w:p>
        </w:tc>
        <w:tc>
          <w:tcPr>
            <w:tcW w:w="1843" w:type="dxa"/>
            <w:vAlign w:val="center"/>
          </w:tcPr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标准值</w:t>
            </w:r>
          </w:p>
          <w:p>
            <w:pPr>
              <w:spacing w:line="3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要求</w:t>
            </w:r>
          </w:p>
        </w:tc>
        <w:tc>
          <w:tcPr>
            <w:tcW w:w="3260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不合格原因分析</w:t>
            </w:r>
          </w:p>
        </w:tc>
        <w:tc>
          <w:tcPr>
            <w:tcW w:w="3321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可能引起的危害</w:t>
            </w: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3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多西环素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兽药残留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116μg/kg</w:t>
            </w:r>
          </w:p>
        </w:tc>
        <w:tc>
          <w:tcPr>
            <w:tcW w:w="1843" w:type="dxa"/>
            <w:vAlign w:val="center"/>
          </w:tcPr>
          <w:p>
            <w:pPr>
              <w:jc w:val="center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≤10μg/kg</w:t>
            </w:r>
          </w:p>
        </w:tc>
        <w:tc>
          <w:tcPr>
            <w:tcW w:w="32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center"/>
              <w:textAlignment w:val="auto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多西环素是一种四环素类药物，一般用于治疗衣原体支原体感染。《食品安全国家标准 食品中兽药最大残留限量》（GB 31650.1-2022）中规定，多西环素（强力霉素）在蛋的最高残留限量为10μg/kg。</w:t>
            </w:r>
          </w:p>
        </w:tc>
        <w:tc>
          <w:tcPr>
            <w:tcW w:w="332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420" w:firstLineChars="200"/>
              <w:jc w:val="center"/>
              <w:textAlignment w:val="auto"/>
              <w:rPr>
                <w:rFonts w:hint="eastAsia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长期食用多西环素残留超标的食品，可使病原体产生耐药性，对人体健康有一定影响。</w:t>
            </w:r>
          </w:p>
        </w:tc>
        <w:tc>
          <w:tcPr>
            <w:tcW w:w="1106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食用农产品（</w:t>
            </w:r>
            <w:r>
              <w:rPr>
                <w:rFonts w:hint="eastAsia"/>
                <w:szCs w:val="21"/>
                <w:lang w:val="en-US" w:eastAsia="zh-CN"/>
              </w:rPr>
              <w:t>鸡蛋</w:t>
            </w:r>
            <w:r>
              <w:rPr>
                <w:rFonts w:hint="eastAsia"/>
                <w:szCs w:val="21"/>
              </w:rPr>
              <w:t>）</w:t>
            </w:r>
          </w:p>
        </w:tc>
      </w:tr>
    </w:tbl>
    <w:p>
      <w:pPr>
        <w:rPr>
          <w:sz w:val="24"/>
        </w:rPr>
      </w:pPr>
      <w:bookmarkStart w:id="0" w:name="_GoBack"/>
      <w:bookmarkEnd w:id="0"/>
    </w:p>
    <w:sectPr>
      <w:pgSz w:w="16838" w:h="11906" w:orient="landscape"/>
      <w:pgMar w:top="1247" w:right="1440" w:bottom="1247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FiNWNmM2E3YjRjZDI2YjM2ZmQ2ZDE4ZDhhMzM5MDgifQ=="/>
  </w:docVars>
  <w:rsids>
    <w:rsidRoot w:val="00172A27"/>
    <w:rsid w:val="00004BF0"/>
    <w:rsid w:val="00021E1E"/>
    <w:rsid w:val="0004452C"/>
    <w:rsid w:val="00054D9F"/>
    <w:rsid w:val="00113C00"/>
    <w:rsid w:val="0015253B"/>
    <w:rsid w:val="00172A27"/>
    <w:rsid w:val="001F1D15"/>
    <w:rsid w:val="00213700"/>
    <w:rsid w:val="00277263"/>
    <w:rsid w:val="003419A7"/>
    <w:rsid w:val="003C3CDC"/>
    <w:rsid w:val="003F3B16"/>
    <w:rsid w:val="0048297A"/>
    <w:rsid w:val="006E19FA"/>
    <w:rsid w:val="0076439A"/>
    <w:rsid w:val="0080192F"/>
    <w:rsid w:val="00867AF8"/>
    <w:rsid w:val="008A508F"/>
    <w:rsid w:val="009074DA"/>
    <w:rsid w:val="009A3E14"/>
    <w:rsid w:val="00A0105D"/>
    <w:rsid w:val="00A4460A"/>
    <w:rsid w:val="00A63396"/>
    <w:rsid w:val="00A63B4A"/>
    <w:rsid w:val="00AD3134"/>
    <w:rsid w:val="00B1689F"/>
    <w:rsid w:val="00B50016"/>
    <w:rsid w:val="00CA74C0"/>
    <w:rsid w:val="00D661E2"/>
    <w:rsid w:val="00D956C6"/>
    <w:rsid w:val="00DC3F25"/>
    <w:rsid w:val="00E15386"/>
    <w:rsid w:val="00E60345"/>
    <w:rsid w:val="00E7600A"/>
    <w:rsid w:val="029605BF"/>
    <w:rsid w:val="02F83936"/>
    <w:rsid w:val="03767EB5"/>
    <w:rsid w:val="040C25C7"/>
    <w:rsid w:val="04BA54A5"/>
    <w:rsid w:val="04FC43EA"/>
    <w:rsid w:val="05950139"/>
    <w:rsid w:val="05F57940"/>
    <w:rsid w:val="06764C22"/>
    <w:rsid w:val="06DD0EB4"/>
    <w:rsid w:val="070D7EC5"/>
    <w:rsid w:val="07BA6423"/>
    <w:rsid w:val="0807527E"/>
    <w:rsid w:val="09B74ED8"/>
    <w:rsid w:val="0AA60A13"/>
    <w:rsid w:val="0B7E72CA"/>
    <w:rsid w:val="0EA5395E"/>
    <w:rsid w:val="0FA6540C"/>
    <w:rsid w:val="11693AF3"/>
    <w:rsid w:val="12505D75"/>
    <w:rsid w:val="14FC2BBF"/>
    <w:rsid w:val="15490981"/>
    <w:rsid w:val="17290724"/>
    <w:rsid w:val="199E12F3"/>
    <w:rsid w:val="19EA74AD"/>
    <w:rsid w:val="1B023DCB"/>
    <w:rsid w:val="1B917B2A"/>
    <w:rsid w:val="1D0D1692"/>
    <w:rsid w:val="1D51161C"/>
    <w:rsid w:val="1E0669AA"/>
    <w:rsid w:val="1F992259"/>
    <w:rsid w:val="20273B9D"/>
    <w:rsid w:val="204D27B0"/>
    <w:rsid w:val="20F12F9F"/>
    <w:rsid w:val="22C56520"/>
    <w:rsid w:val="22E91FFA"/>
    <w:rsid w:val="23137B2B"/>
    <w:rsid w:val="238D507B"/>
    <w:rsid w:val="23D34A58"/>
    <w:rsid w:val="2421689B"/>
    <w:rsid w:val="249C4A5A"/>
    <w:rsid w:val="24D23D68"/>
    <w:rsid w:val="24F3691F"/>
    <w:rsid w:val="25060276"/>
    <w:rsid w:val="256E4199"/>
    <w:rsid w:val="26B8181C"/>
    <w:rsid w:val="29593EAF"/>
    <w:rsid w:val="298F4F7D"/>
    <w:rsid w:val="299F78B6"/>
    <w:rsid w:val="2A3034C7"/>
    <w:rsid w:val="2E0F4702"/>
    <w:rsid w:val="30204B81"/>
    <w:rsid w:val="307F7146"/>
    <w:rsid w:val="30FB21C7"/>
    <w:rsid w:val="332E5837"/>
    <w:rsid w:val="33B46B27"/>
    <w:rsid w:val="38184A46"/>
    <w:rsid w:val="39036BAD"/>
    <w:rsid w:val="398A37EC"/>
    <w:rsid w:val="398C12A7"/>
    <w:rsid w:val="39E62997"/>
    <w:rsid w:val="3B532C89"/>
    <w:rsid w:val="3BAD62FC"/>
    <w:rsid w:val="3C180293"/>
    <w:rsid w:val="3C81295B"/>
    <w:rsid w:val="3CF75781"/>
    <w:rsid w:val="3D1B3C28"/>
    <w:rsid w:val="3E34786D"/>
    <w:rsid w:val="3E480050"/>
    <w:rsid w:val="3F6956C4"/>
    <w:rsid w:val="406B52E0"/>
    <w:rsid w:val="41AC322C"/>
    <w:rsid w:val="420336C3"/>
    <w:rsid w:val="423749B1"/>
    <w:rsid w:val="425D7EB7"/>
    <w:rsid w:val="42664C0F"/>
    <w:rsid w:val="44FF0DB1"/>
    <w:rsid w:val="45594B71"/>
    <w:rsid w:val="45EE5199"/>
    <w:rsid w:val="46C83575"/>
    <w:rsid w:val="47E524E0"/>
    <w:rsid w:val="48795182"/>
    <w:rsid w:val="49564BCC"/>
    <w:rsid w:val="496008C3"/>
    <w:rsid w:val="4A527FA5"/>
    <w:rsid w:val="4AD56FE2"/>
    <w:rsid w:val="4B9235C3"/>
    <w:rsid w:val="4BB62215"/>
    <w:rsid w:val="4CE16790"/>
    <w:rsid w:val="4EB9395C"/>
    <w:rsid w:val="50062548"/>
    <w:rsid w:val="513E2C61"/>
    <w:rsid w:val="52280AC9"/>
    <w:rsid w:val="52B777E5"/>
    <w:rsid w:val="52DB4680"/>
    <w:rsid w:val="539B303F"/>
    <w:rsid w:val="55B014D8"/>
    <w:rsid w:val="564822B6"/>
    <w:rsid w:val="576C7EE5"/>
    <w:rsid w:val="57F64A30"/>
    <w:rsid w:val="5A101121"/>
    <w:rsid w:val="5BF47C6E"/>
    <w:rsid w:val="5C3C2CDA"/>
    <w:rsid w:val="5D255365"/>
    <w:rsid w:val="5EED6EC6"/>
    <w:rsid w:val="5F4C206F"/>
    <w:rsid w:val="5F812FDF"/>
    <w:rsid w:val="5FA74252"/>
    <w:rsid w:val="5FF17B2D"/>
    <w:rsid w:val="61E57855"/>
    <w:rsid w:val="62193DE9"/>
    <w:rsid w:val="62CA2486"/>
    <w:rsid w:val="63222DBD"/>
    <w:rsid w:val="63853103"/>
    <w:rsid w:val="6468612F"/>
    <w:rsid w:val="64761B65"/>
    <w:rsid w:val="661243AA"/>
    <w:rsid w:val="66AE0A74"/>
    <w:rsid w:val="67CB235A"/>
    <w:rsid w:val="68572B2F"/>
    <w:rsid w:val="68DD61AE"/>
    <w:rsid w:val="6900625C"/>
    <w:rsid w:val="69540E4B"/>
    <w:rsid w:val="69AE49D0"/>
    <w:rsid w:val="6C5671C2"/>
    <w:rsid w:val="6C575044"/>
    <w:rsid w:val="6E081074"/>
    <w:rsid w:val="70C7355E"/>
    <w:rsid w:val="71461992"/>
    <w:rsid w:val="714E2468"/>
    <w:rsid w:val="71685DAD"/>
    <w:rsid w:val="72555796"/>
    <w:rsid w:val="72CE347B"/>
    <w:rsid w:val="736A1485"/>
    <w:rsid w:val="73910128"/>
    <w:rsid w:val="73A3787F"/>
    <w:rsid w:val="74474A79"/>
    <w:rsid w:val="759C30AF"/>
    <w:rsid w:val="774D3407"/>
    <w:rsid w:val="77B43AFA"/>
    <w:rsid w:val="78306968"/>
    <w:rsid w:val="79754E2A"/>
    <w:rsid w:val="79A1746A"/>
    <w:rsid w:val="79A75FA3"/>
    <w:rsid w:val="7A8A1038"/>
    <w:rsid w:val="7B12305E"/>
    <w:rsid w:val="7B307D05"/>
    <w:rsid w:val="7B3A4FF7"/>
    <w:rsid w:val="7B660DD5"/>
    <w:rsid w:val="7C3E4761"/>
    <w:rsid w:val="7CBD7BEF"/>
    <w:rsid w:val="7CF5015E"/>
    <w:rsid w:val="7DBC330C"/>
    <w:rsid w:val="7E5E47BF"/>
    <w:rsid w:val="7EBA1E2E"/>
    <w:rsid w:val="7EE30820"/>
    <w:rsid w:val="7F665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HTML Preformatted"/>
    <w:basedOn w:val="1"/>
    <w:qFormat/>
    <w:uiPriority w:val="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8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11</Pages>
  <Words>4518</Words>
  <Characters>5234</Characters>
  <Lines>6</Lines>
  <Paragraphs>1</Paragraphs>
  <TotalTime>0</TotalTime>
  <ScaleCrop>false</ScaleCrop>
  <LinksUpToDate>false</LinksUpToDate>
  <CharactersWithSpaces>6590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2020-08-17T02:47:00Z</dcterms:created>
  <dc:creator>微软用户</dc:creator>
  <cp:lastModifiedBy>陈始明</cp:lastModifiedBy>
  <cp:lastPrinted>2017-06-02T00:38:00Z</cp:lastPrinted>
  <dcterms:modified xsi:type="dcterms:W3CDTF">2024-06-14T03:35:41Z</dcterms:modified>
  <dc:title>不合格报告说明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88DEC00F62AF48D084A851DC406E99C7</vt:lpwstr>
  </property>
  <property fmtid="{D5CDD505-2E9C-101B-9397-08002B2CF9AE}" pid="4" name="commondata">
    <vt:lpwstr>eyJoZGlkIjoiNWFiNWNmM2E3YjRjZDI2YjM2ZmQ2ZDE4ZDhhMzM5MDgifQ==</vt:lpwstr>
  </property>
</Properties>
</file>