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《云浮市城区一刻钟便民生活圈试点城市建设方案》政策解读</w:t>
      </w:r>
    </w:p>
    <w:bookmarkEnd w:id="1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刻钟便民生活圈，旨在以社区居民为服务对象，在步行15分钟范围内，优先配齐餐饮、购物、快递、维修等基本保障类业态，发展文化、娱乐、健身、康养等品质提升类业态，让居民消费更便捷，生活更舒心。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一、《方案》制定背景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3月22日，云浮市人民政府印发了《云浮市城区一刻钟便民生活圈试点城市建设方案》(以下简称《方案》)，为使公众更好地了解《方案》的主要内容，现解读如下: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商务部办公厅等11部门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关于印发&lt;城市一刻钟便民生活圈建设指南&gt;的通知》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商务部等12部门《关于推进城市一刻钟便民生活圈建设的意见》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、商务部等13部门办公厅(室)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印发&lt;全面推进城市一刻钟便民生活圈建设三年行动计划(2023-2025)》&gt;的通知》等有关文件要求，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积极谋划推动一刻钟便民生活圈建设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成功入选全国第三批城市一刻钟便民生活圈试点名单，成为全省入选的四个城市之一（深圳、佛山、湛江、云浮）。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为深入贯彻落实商务部、省商务厅关于全面推进城市一刻钟便民生活圈建设的有关工作部署，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完善社区商业服务体系，进一步满足居民日常生活基本消费和品质消费需求，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结合我市实际，制定《方案》。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试点先行、以点带面、逐步推开”的工作思路，在全市统筹建设一批布局合理、业态齐全、功能完善、智慧便捷、规范有序、服务优质、商居和谐的城市便民生活圈，推动我市服务便利化、标准化、智慧化、品质化水平进一步提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2024年主要推动云城城区3个试点建设，到2025年，力争实现试点区域居民满意度90%以上；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争取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到203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年覆盖至云城城区11个片区便民生活圈，示范带动其它县（市、区）实现全覆盖。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三、重点任务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（一）优化布局设计。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摸清设施现状，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掌握便民生活圈设施配置情况，形成便民生活圈设施数据库。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优化空间布局，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做好便民生活圈与国土空间规划衔接，推动土地复合开发利用、用途合理转换。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注重分类建设，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结合本地商业设施的发展形态（集聚式、街区式、分布式），因地制宜做好分类建设。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推动商居和谐，要科学配置商业设施，因地制宜形成不同的主题街区文化和地方特色文化。</w:t>
      </w:r>
    </w:p>
    <w:p>
      <w:pPr>
        <w:pStyle w:val="4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（二）丰富多元业态。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优先配齐基本保障类业态，通过引进品牌企业、扩充现有网点功能等方式，优先配齐、配优、配强基本保障类业态。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因地制宜发展品质提升类业态，按照社区发展基础和居民消费需求，引进知名品牌连锁企业，渐进式发展品质提升类业态。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强化特色社区商业品牌打造，打造若干特色鲜明的服务品牌，鼓励广东老字号和地方老字号开展社区业务。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（三）提升生活圈品质体验。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培育便民生活服务市场主体，推动电商、生活服务平台降低小微企业入驻条件，降低线上运营成本。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宣传推广便民生活圈地图。加强与腾讯、美团、携程等便民生活服务平台的资源整合，构筑线上线下融合的社区经济生态圈。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提升社区商业夜间服务水平，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丰富夜间消费业态，通过夜间消费精品活动提升云浮知名度和美誉度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积极发展可移动商业设施，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充分发挥自助售卖机、蔬菜直通车等可移动商业零售设施灵活性优势。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鼓励“一店多能”，鼓励各类商业网点提供多样化便民服务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，提高设施使用效率。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活化利用现有公共资源，充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政策文件，腾挪用地，活化利用现有公共资源</w:t>
      </w:r>
      <w:bookmarkStart w:id="0" w:name="_Toc14113060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（四）优化社区营商环境</w:t>
      </w:r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建立共建共治共管机制，把便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民生活圈建设作为党建引领社区治理的有力抓手，纳入居民议事协商机制，充分调动各方面资源。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打造优质政务服务环境，加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快“数字政府”建设，完善一体化政务服务平台建设，推动涉企服务事项“应上尽上”。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打造社区互助共享模式，利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用新时代文明实践站等综合服务站点，提供共享式、一站式服务。深化便民服务中心示范点创建，提升综合服务能力。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eastAsia="zh-CN"/>
        </w:rPr>
        <w:t>支持社会力量积极参与，充分调动市场主体参与便民生活圈的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建设投资和运营，探索引入专业化运营商。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引导商户诚信经营，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鼓励社区商家提升服务品质，规范市场秩序，加强知识产权保护。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四、重点任务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从加强组织实施、强化政策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、优化营商环境三个方面明确工作保障，确保《方案》落实到位。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2NmYxMWM2N2I2Mzg1ZmJjZWExZWZlMGY2NzAifQ=="/>
  </w:docVars>
  <w:rsids>
    <w:rsidRoot w:val="68864C11"/>
    <w:rsid w:val="688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1"/>
    <w:pPr>
      <w:ind w:left="767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textAlignment w:val="baseline"/>
    </w:pPr>
    <w:rPr>
      <w:rFonts w:ascii="Calibri" w:hAnsi="Calibri"/>
      <w:kern w:val="0"/>
      <w:sz w:val="20"/>
    </w:rPr>
  </w:style>
  <w:style w:type="paragraph" w:customStyle="1" w:styleId="3">
    <w:name w:val="BodyTextIndent"/>
    <w:basedOn w:val="1"/>
    <w:qFormat/>
    <w:uiPriority w:val="0"/>
    <w:pPr>
      <w:spacing w:after="120" w:afterLines="0"/>
      <w:ind w:left="420" w:leftChars="200"/>
      <w:textAlignment w:val="baseline"/>
    </w:pPr>
  </w:style>
  <w:style w:type="paragraph" w:styleId="7">
    <w:name w:val="List Paragraph"/>
    <w:basedOn w:val="1"/>
    <w:autoRedefine/>
    <w:qFormat/>
    <w:uiPriority w:val="1"/>
    <w:pPr>
      <w:ind w:left="1804" w:hanging="320"/>
      <w:jc w:val="both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2024-03-22T15:49:00Z</dcterms:created>
  <dc:creator>冯良枫</dc:creator>
  <cp:lastModifiedBy>冯良枫</cp:lastModifiedBy>
  <dcterms:modified xsi:type="dcterms:W3CDTF">2024-03-22T17:16:32Z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1A74A7F585244B519404DFEB6151EDC2_11</vt:lpwstr>
  </property>
</Properties>
</file>