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本人已知悉会计高级资格考试报考条件和资格审核相关要求。在此郑重承诺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本人上传提供审核的所有材料真实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有效。经报考所在地会计资格考试管理机构审核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不符合规定报考条件或存在弄虚作假情形的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自愿承担相关责任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不予核发成绩合格单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考生签名（手写）：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TVjNDkxYjlkZDQyOTA0NzJlY2VjYTE0OGJlN2YifQ=="/>
  </w:docVars>
  <w:rsids>
    <w:rsidRoot w:val="4D885DCB"/>
    <w:rsid w:val="01D553BE"/>
    <w:rsid w:val="088D3704"/>
    <w:rsid w:val="33C8264A"/>
    <w:rsid w:val="3E6357B5"/>
    <w:rsid w:val="477A4FAA"/>
    <w:rsid w:val="4D885DCB"/>
    <w:rsid w:val="697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3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2022-10-08T07:56:00Z</dcterms:created>
  <dc:creator>李欣谣</dc:creator>
  <cp:lastModifiedBy>yú 键</cp:lastModifiedBy>
  <dcterms:modified xsi:type="dcterms:W3CDTF">2023-07-04T02:38:26Z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F1B56A70F3C24758BEFDDFD7D8504B0D</vt:lpwstr>
  </property>
</Properties>
</file>