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ascii="仿宋_GB2312" w:hAnsi="Times New Roman"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bCs/>
          <w:color w:val="000000"/>
          <w:kern w:val="0"/>
          <w:sz w:val="32"/>
          <w:szCs w:val="32"/>
          <w:lang w:bidi="ar"/>
        </w:rPr>
        <w:t>附件：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_GBK"/>
          <w:bCs/>
          <w:color w:val="000000"/>
          <w:kern w:val="0"/>
          <w:sz w:val="44"/>
          <w:szCs w:val="44"/>
          <w:lang w:bidi="ar"/>
        </w:rPr>
        <w:t>云浮市非煤矿山重大隐患清单</w:t>
      </w:r>
    </w:p>
    <w:p>
      <w:pPr>
        <w:pStyle w:val="2"/>
      </w:pPr>
    </w:p>
    <w:p>
      <w:pPr>
        <w:spacing w:line="240" w:lineRule="atLeast"/>
        <w:ind w:firstLine="480" w:firstLineChars="200"/>
        <w:jc w:val="right"/>
        <w:rPr>
          <w:rFonts w:ascii="Times New Roman" w:hAnsi="Times New Roman" w:eastAsia="方正楷体_GBK"/>
          <w:spacing w:val="-12"/>
          <w:w w:val="99"/>
          <w:sz w:val="24"/>
        </w:rPr>
      </w:pPr>
      <w:r>
        <w:rPr>
          <w:rFonts w:ascii="Times New Roman" w:hAnsi="Times New Roman" w:eastAsia="方正楷体_GBK"/>
          <w:sz w:val="24"/>
        </w:rPr>
        <w:t>统计截止日期：2022</w:t>
      </w:r>
      <w:r>
        <w:rPr>
          <w:rFonts w:ascii="Times New Roman" w:hAnsi="Times New Roman" w:eastAsia="方正楷体_GBK"/>
          <w:spacing w:val="-12"/>
          <w:w w:val="99"/>
          <w:sz w:val="24"/>
        </w:rPr>
        <w:t>年</w:t>
      </w:r>
      <w:r>
        <w:rPr>
          <w:rFonts w:hint="eastAsia" w:ascii="Times New Roman" w:hAnsi="Times New Roman" w:eastAsia="方正楷体_GBK"/>
          <w:spacing w:val="11"/>
          <w:sz w:val="24"/>
          <w:lang w:val="en-US" w:eastAsia="zh-CN"/>
        </w:rPr>
        <w:t>12</w:t>
      </w:r>
      <w:r>
        <w:rPr>
          <w:rFonts w:ascii="Times New Roman" w:hAnsi="Times New Roman" w:eastAsia="方正楷体_GBK"/>
          <w:spacing w:val="-12"/>
          <w:w w:val="99"/>
          <w:sz w:val="24"/>
        </w:rPr>
        <w:t>月</w:t>
      </w:r>
      <w:r>
        <w:rPr>
          <w:rFonts w:hint="eastAsia" w:ascii="Times New Roman" w:hAnsi="Times New Roman" w:eastAsia="方正楷体_GBK"/>
          <w:spacing w:val="-12"/>
          <w:w w:val="99"/>
          <w:sz w:val="24"/>
          <w:lang w:val="en-US" w:eastAsia="zh-CN"/>
        </w:rPr>
        <w:t>8</w:t>
      </w:r>
      <w:r>
        <w:rPr>
          <w:rFonts w:ascii="Times New Roman" w:hAnsi="Times New Roman" w:eastAsia="方正楷体_GBK"/>
          <w:spacing w:val="-12"/>
          <w:w w:val="99"/>
          <w:sz w:val="24"/>
        </w:rPr>
        <w:t xml:space="preserve">日 </w:t>
      </w:r>
    </w:p>
    <w:tbl>
      <w:tblPr>
        <w:tblStyle w:val="6"/>
        <w:tblW w:w="16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230"/>
        <w:gridCol w:w="2445"/>
        <w:gridCol w:w="2400"/>
        <w:gridCol w:w="1995"/>
        <w:gridCol w:w="1995"/>
        <w:gridCol w:w="1695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spacing w:val="7"/>
                <w:sz w:val="24"/>
              </w:rPr>
            </w:pPr>
            <w:r>
              <w:rPr>
                <w:rFonts w:ascii="Times New Roman" w:hAnsi="Times New Roman" w:eastAsia="方正黑体_GBK"/>
                <w:spacing w:val="7"/>
                <w:sz w:val="24"/>
              </w:rPr>
              <w:t>序号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pacing w:val="7"/>
                <w:sz w:val="24"/>
              </w:rPr>
              <w:t>地市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pacing w:val="3"/>
                <w:sz w:val="24"/>
              </w:rPr>
              <w:t>矿山名称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pacing w:val="2"/>
                <w:sz w:val="24"/>
              </w:rPr>
              <w:t>重大隐患内容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spacing w:val="-2"/>
                <w:sz w:val="24"/>
              </w:rPr>
            </w:pPr>
            <w:r>
              <w:rPr>
                <w:rFonts w:ascii="Times New Roman" w:hAnsi="Times New Roman" w:eastAsia="方正黑体_GBK"/>
                <w:spacing w:val="-2"/>
                <w:sz w:val="24"/>
              </w:rPr>
              <w:t>调查时间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pacing w:val="-2"/>
                <w:sz w:val="24"/>
              </w:rPr>
              <w:t>调查单位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8"/>
              <w:jc w:val="center"/>
              <w:rPr>
                <w:rFonts w:ascii="Times New Roman" w:hAnsi="Times New Roman" w:eastAsia="方正黑体_GBK"/>
                <w:spacing w:val="1"/>
                <w:sz w:val="24"/>
              </w:rPr>
            </w:pPr>
            <w:r>
              <w:rPr>
                <w:rFonts w:ascii="Times New Roman" w:hAnsi="Times New Roman" w:eastAsia="方正黑体_GBK"/>
                <w:spacing w:val="1"/>
                <w:sz w:val="24"/>
              </w:rPr>
              <w:t>整改情况</w:t>
            </w:r>
          </w:p>
          <w:p>
            <w:pPr>
              <w:snapToGrid w:val="0"/>
              <w:ind w:firstLine="219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pacing w:val="1"/>
                <w:sz w:val="24"/>
              </w:rPr>
              <w:t>(已整</w:t>
            </w:r>
            <w:r>
              <w:rPr>
                <w:rFonts w:ascii="Times New Roman" w:hAnsi="Times New Roman" w:eastAsia="方正黑体_GBK"/>
                <w:spacing w:val="7"/>
                <w:sz w:val="24"/>
              </w:rPr>
              <w:t>改/正在整改)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spacing w:val="2"/>
                <w:sz w:val="24"/>
              </w:rPr>
            </w:pPr>
            <w:r>
              <w:rPr>
                <w:rFonts w:ascii="Times New Roman" w:hAnsi="Times New Roman" w:eastAsia="方正黑体_GBK"/>
                <w:spacing w:val="2"/>
                <w:sz w:val="24"/>
              </w:rPr>
              <w:t>采取的主要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/>
                <w:spacing w:val="-2"/>
                <w:sz w:val="24"/>
              </w:rPr>
            </w:pPr>
            <w:r>
              <w:rPr>
                <w:rFonts w:ascii="Times New Roman" w:hAnsi="Times New Roman" w:eastAsia="方正黑体_GBK"/>
                <w:spacing w:val="2"/>
                <w:sz w:val="24"/>
              </w:rPr>
              <w:t>防范</w:t>
            </w:r>
            <w:r>
              <w:rPr>
                <w:rFonts w:ascii="Times New Roman" w:hAnsi="Times New Roman" w:eastAsia="方正黑体_GBK"/>
                <w:spacing w:val="-2"/>
                <w:sz w:val="24"/>
              </w:rPr>
              <w:t>措施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pacing w:val="-2"/>
                <w:sz w:val="24"/>
              </w:rPr>
              <w:t>(正在整改</w:t>
            </w:r>
            <w:r>
              <w:rPr>
                <w:rFonts w:ascii="Times New Roman" w:hAnsi="Times New Roman" w:eastAsia="方正黑体_GBK"/>
                <w:spacing w:val="13"/>
                <w:sz w:val="24"/>
              </w:rPr>
              <w:t>的填写)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华润水泥（罗定）有限公司䓣塘镇塘木石石场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未按设计自上而下开采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2022年6月2日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正在整改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责令停产整顿，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一是责令立即停止5号山的建设。二是从危险区域撤出作业人员，并拉好警戒，严防人员进入5号山。三是针对存在的重大事故隐患，督促企业按照有关规定组织制定并实施事故隐患治理方案。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云浮市杨柳关塘石场有限公司关塘石场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未按设计自上而下顺序开采。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2022年9月21日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正在整改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责令停产整顿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督促企业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制定并实施事故隐患治理方案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云安区新金钻矿业有限公司挖泥坪石场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未采用自上而下的开采顺序分台阶或分层开采。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2022年9月21日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云安区应急管理局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正在整改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责令停产整顿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督促企业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制定并实施事故隐患治理方案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广东广业云硫矿业有限公司尾矿库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1、在4#坝库内同时进行回采和排放。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2、回采顺序不符合设计要求，设计为先内后外、先库后坝回采，实际在坝尾未完成回采的情况下，在4#坝头区域组织回采作业。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2022年10月19日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正在整改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责令停产整顿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督促企业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制定并实施事故隐患治理方案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并邀请有资质第三方评估验收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云浮市永信矿业有限公司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1、矿井按设的排水管路与设计不一致，设计为无缝钢管，现场部分管路为PVC管路。</w:t>
            </w:r>
          </w:p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2、+50m～+25m中断斜井底部回风天井与初步设计不符。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3、入井检查时，矿山陪同管理人员未随身携带自救器。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矿山初步设计安装4台D450-60×3水泵（流量335m³/h），实际使用4台150D30×8水泵（流量155m³/h），排水能力达不到设计要求。</w:t>
            </w:r>
          </w:p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矿山初步设计K404-NO.12型矿用通风机（最大风量32.1m³/s），实际安装的是FBCZNO.11/37型（最大风量21.7m³/s），通风能力达不到设计要求。</w:t>
            </w:r>
          </w:p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矿山回风巷布置与初步设计不一致，原设计为+80m回风平硐，现为+80m-+25m回风斜井。</w:t>
            </w:r>
          </w:p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2022年10月20日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云安区应急管理局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第3项已完成整改，其他项正在整改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责令停产整顿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督促企业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制定并实施事故隐患治理方案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并邀请有资质第三方评估验收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罗定市钰源矿业有限公司马骝迳石场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矿山3#-4#拐点向西南方向边坡为“一面墙”开采，+371m-+336m台阶高度25m，超过规定的15m的要求。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矿山+323m平台东北方向台阶边坡角超过初步设计规定的65°。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2022年10月21日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罗定市应急管理局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第2项已完成整改，第1项正在整改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局部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停产整顿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督促企业按照有关规定组织制定并实施事故隐患治理方案。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云浮市中材新发矿业有限公司罗定苹塘石场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1、采场采用“一面墙”开采，形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成高陡边坡。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2、未留设安全平台与清扫平台。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2022年12月2日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罗定市应急管理局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正在整改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责令停产整顿，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督促企业按照有关规定组织制定并实施事故隐患治理方案。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广东发恩德矿业有限公司（高枨铅锌矿）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1、-200米中段V1削壁采场风量不足，有效风量小于设计的60%。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2、通风系统应当每年进行一次检测，并需根据新的规程要求复核矿井实际需风量、风压及风阻等。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2022年6月2日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已完成整改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广东广信青洲水泥有限公司南乡石灰石矿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矿山未严格按设计自上而下开采，如现状矿区西南角未开采。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2022年6月2日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已完成整改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广东发恩德矿业有限公司（高枨铅锌矿）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1、供电系统图纸中，未能反映主通风机双重电源供电的有关情况。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2、通风系统图纸更新不完善，未能全面反映井下通风线路距离、各主要巷道风速、风量及通风构筑物等设施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2022年8月25日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11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云浮市合和石业有限公司花地石场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1处台阶高度超过设计高度。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2022年6月5日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云浮市应急管理局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广东广信青洲水泥有限公司南乡石灰石矿场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矿山未按设计要求布置台阶坡脚，设计岩石台阶边坡角65°，局部地段岩石坡度超过75°。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2022年10月20日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云安区应急管理局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已完成整改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云浮市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广东发恩德矿业有限公司（高枨铅锌矿）及尾矿干堆场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矿井竖井提升系统过卷段未按国家规定设置过卷缓冲装置。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2022年10月21日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云安区应急管理局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已完成整改</w:t>
            </w:r>
          </w:p>
        </w:tc>
        <w:tc>
          <w:tcPr>
            <w:tcW w:w="35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iYWRjOGMwYzM0MTExMjg1N2ZjMTU1MjZiMWFkZjkifQ=="/>
  </w:docVars>
  <w:rsids>
    <w:rsidRoot w:val="00E23365"/>
    <w:rsid w:val="00063623"/>
    <w:rsid w:val="0016619C"/>
    <w:rsid w:val="00197C9F"/>
    <w:rsid w:val="001C7763"/>
    <w:rsid w:val="001E7BE3"/>
    <w:rsid w:val="003B1CCE"/>
    <w:rsid w:val="003D0493"/>
    <w:rsid w:val="00433C41"/>
    <w:rsid w:val="00676FFC"/>
    <w:rsid w:val="006F2069"/>
    <w:rsid w:val="00796F03"/>
    <w:rsid w:val="007C0896"/>
    <w:rsid w:val="0091538D"/>
    <w:rsid w:val="00A04F7F"/>
    <w:rsid w:val="00AC54C5"/>
    <w:rsid w:val="00C61D2C"/>
    <w:rsid w:val="00D35B3E"/>
    <w:rsid w:val="00DE5CA5"/>
    <w:rsid w:val="00E23365"/>
    <w:rsid w:val="06AE3E0A"/>
    <w:rsid w:val="09E3201C"/>
    <w:rsid w:val="126F6405"/>
    <w:rsid w:val="1C025CBE"/>
    <w:rsid w:val="20687E07"/>
    <w:rsid w:val="390B02B0"/>
    <w:rsid w:val="3CBE19AA"/>
    <w:rsid w:val="411B22B6"/>
    <w:rsid w:val="47F90766"/>
    <w:rsid w:val="4F082F58"/>
    <w:rsid w:val="51AE1727"/>
    <w:rsid w:val="57292718"/>
    <w:rsid w:val="58481783"/>
    <w:rsid w:val="5A406A02"/>
    <w:rsid w:val="61242B66"/>
    <w:rsid w:val="65F36B09"/>
    <w:rsid w:val="67D926DC"/>
    <w:rsid w:val="6A603BA4"/>
    <w:rsid w:val="6E826C95"/>
    <w:rsid w:val="6F4F1419"/>
    <w:rsid w:val="7F2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1615</Words>
  <Characters>1785</Characters>
  <Lines>6</Lines>
  <Paragraphs>1</Paragraphs>
  <TotalTime>0</TotalTime>
  <ScaleCrop>false</ScaleCrop>
  <LinksUpToDate>false</LinksUpToDate>
  <CharactersWithSpaces>1786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2022-09-27T00:56:00Z</dcterms:created>
  <dc:creator>刘前明</dc:creator>
  <cp:lastModifiedBy>simon</cp:lastModifiedBy>
  <dcterms:modified xsi:type="dcterms:W3CDTF">2022-12-14T01:02:47Z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E66AFA75B066481E892234C5AAE1C2D8</vt:lpwstr>
  </property>
</Properties>
</file>