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检验报告书编号：FGZ20221036913</w:t>
      </w:r>
    </w:p>
    <w:tbl>
      <w:tblPr>
        <w:tblStyle w:val="6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596"/>
        <w:gridCol w:w="1295"/>
        <w:gridCol w:w="1494"/>
        <w:gridCol w:w="3894"/>
        <w:gridCol w:w="3444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不合格项目所属指标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标准值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不合格原因分析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可能引起的危害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铅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重金属污染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1.71mg/kg（干重计）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≤1.0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（干重计）  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铅是最常见的重金属污染物，是一种严重危害人体健康的重金属元素，可在人体内蓄积。食品安全国家标准 食品中污染物限量》（GB 2762-2017）中规定，藻类及其制品中铅的最大限量值为1.0 mg/kg（干重计）。铅超标的原因主要是环境污染带入原料，可能是生产企业对原料的把关不严，使用了铅含量超标的原料，也有可能是从生产设备迁移入食品。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长期摄入铅含量超标的食品，会对血液系统、神经系统产生损害。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检验报告书编号：FGZ20221036914</w:t>
      </w:r>
    </w:p>
    <w:tbl>
      <w:tblPr>
        <w:tblStyle w:val="6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596"/>
        <w:gridCol w:w="1295"/>
        <w:gridCol w:w="1494"/>
        <w:gridCol w:w="3894"/>
        <w:gridCol w:w="3444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不合格项目所属指标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标准值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不合格原因分析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可能引起的危害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铅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重金属污染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1.60mg/kg（干重计）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≤1.0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（干重计）  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铅是最常见的重金属污染物，是一种严重危害人体健康的重金属元素，可在人体内蓄积。食品安全国家标准 食品中污染物限量》（GB 2762-2017）中规定，藻类及其制品中铅的最大限量值为1.0 mg/kg（干重计）。铅超标的原因主要是环境污染带入原料，可能是生产企业对原料的把关不严，使用了铅含量超标的原料，也有可能是从生产设备迁移入食品。</w:t>
            </w:r>
          </w:p>
        </w:tc>
        <w:tc>
          <w:tcPr>
            <w:tcW w:w="344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长期摄入铅含量超标的食品，会对血液系统、神经系统产生损害。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检验报告书编号：FGZ20220935854</w:t>
      </w:r>
    </w:p>
    <w:tbl>
      <w:tblPr>
        <w:tblStyle w:val="6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596"/>
        <w:gridCol w:w="1296"/>
        <w:gridCol w:w="1494"/>
        <w:gridCol w:w="3894"/>
        <w:gridCol w:w="344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不合格项目所属指标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标准值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不合格原因分析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可能引起的危害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过氧化值(以脂肪计)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质量要求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g/100g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g/100g  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过氧化值是指油脂中不饱和脂肪酸被氧化形成过氧化物，主要反映食品中油脂是否氧化变质。随着油脂氧化，过氧化值会逐步升高。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过氧化值不合格一般不会对人体的健康产生损害，但过多食用，严重时会导致肠胃不适、腹泻等症状。一般情况下，如果食品氧化变质，消费者在食用过程中能辨别出哈喇等异味，需避免食用。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检验报告书编号：FGZ20220936454</w:t>
      </w:r>
    </w:p>
    <w:tbl>
      <w:tblPr>
        <w:tblStyle w:val="6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596"/>
        <w:gridCol w:w="1296"/>
        <w:gridCol w:w="1494"/>
        <w:gridCol w:w="3894"/>
        <w:gridCol w:w="344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不合格项目所属指标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标准值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不合格原因分析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可能引起的危害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铅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重金属污染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1.30mg/kg（干重计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mg/kg（干重计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铅是最常见的重金属污染物，是一种严重危害人体健康的重金属元素，可在人体内蓄积。食品安全国家标准 食品中污染物限量》（GB 2762-2017）中规定，藻类及其制品中铅的最大限量值为1.0 mg/kg（干重计）。铅超标的原因主要是环境污染带入原料，可能是生产企业对原料的把关不严，使用了铅含量超标的原料，也有可能是从生产设备迁移入食品。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长期摄入铅含量超标的食品，会对血液系统、神经系统产生损害。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检验报告书编号：FGZ20220936455</w:t>
      </w:r>
    </w:p>
    <w:tbl>
      <w:tblPr>
        <w:tblStyle w:val="6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596"/>
        <w:gridCol w:w="1296"/>
        <w:gridCol w:w="1494"/>
        <w:gridCol w:w="3894"/>
        <w:gridCol w:w="3443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不合格项目所属指标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标准值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不合格原因分析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可能引起的危害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2" w:hRule="atLeast"/>
        </w:trPr>
        <w:tc>
          <w:tcPr>
            <w:tcW w:w="16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铅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重金属污染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1.35mg/kg（干重计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mg/kg（干重计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  <w:tc>
          <w:tcPr>
            <w:tcW w:w="3894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铅是最常见的重金属污染物，是一种严重危害人体健康的重金属元素，可在人体内蓄积。食品安全国家标准 食品中污染物限量》（GB 2762-2017）中规定，藻类及其制品中铅的最大限量值为1.0 mg/kg（干重计）。铅超标的原因主要是环境污染带入原料，可能是生产企业对原料的把关不严，使用了铅含量超标的原料，也有可能是从生产设备迁移入食品。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长期摄入铅含量超标的食品，会对血液系统、神经系统产生损害。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检验报告书编号</w:t>
      </w:r>
      <w:r>
        <w:rPr>
          <w:rFonts w:hint="eastAsia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C1F6095443</w:t>
      </w:r>
    </w:p>
    <w:tbl>
      <w:tblPr>
        <w:tblStyle w:val="6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43"/>
        <w:gridCol w:w="821"/>
        <w:gridCol w:w="1595"/>
        <w:gridCol w:w="1595"/>
        <w:gridCol w:w="3761"/>
        <w:gridCol w:w="2977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37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吡虫啉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农药残留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不合格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0.07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≤0.05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mg/kg</w:t>
            </w:r>
          </w:p>
        </w:tc>
        <w:tc>
          <w:tcPr>
            <w:tcW w:w="3761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吡虫啉是烟碱类超高效杀虫剂，具有广谱、高效、低毒、低残留，害虫不易产生抗性，对人、畜、植物和天敌安全等特点，并有触杀、胃毒和内吸等多重作用。害虫接触药剂后，中枢神经正常传导受阻，使其麻痹死亡。产品速效性好，药后1天即有较高的防效，残留期长达25天左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。因此有部分农户为了追求好的杀虫效果，而又在未到降解期的情况下上市销售产品，很容易造成吡虫啉超标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吡虫啉是一种杀虫剂，毒性比较弱，按照正常的喷洒药量，人闻了一般不会出现中毒的现象。如果喷洒的药物浓度比较高，吸入后就会出现恶心呕吐、头痛头晕、四肢乏力、呼吸不畅、意识模糊等一系列中毒现象，严重的还会出现呼吸困难、呼吸衰竭、昏迷、休克等。需要到医院积极的进行解毒治疗，通过催吐、洗胃的方式减少毒素的吸收。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检验报告书编号：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C1F6095425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231"/>
        <w:gridCol w:w="920"/>
        <w:gridCol w:w="1818"/>
        <w:gridCol w:w="3649"/>
        <w:gridCol w:w="403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2,4-滴和 2,4-滴钠盐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农药残留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0.42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≤0.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mg/kg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DengXian-Regular" w:hAnsi="DengXian-Regular" w:eastAsia="DengXian-Regular" w:cs="DengXian-Regular"/>
                <w:color w:val="000000"/>
                <w:kern w:val="0"/>
                <w:sz w:val="21"/>
                <w:szCs w:val="21"/>
                <w:lang w:val="en-US" w:eastAsia="zh-CN" w:bidi="ar"/>
              </w:rPr>
              <w:t>高浓度使用时是广谱的阔叶除草剂，低浓度使用时可作植物生长调节剂，具有促进生根、保绿、刺激细胞分化、提高坐果率等多种生理作用。它在较低浓度时作为植物生长调节剂使用，所以有一定保鲜作用，经营者为了让水果保存的时间更长，可能会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2,4-滴和 2,4-滴钠盐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2,4-滴和 2,4-滴钠盐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中等毒除草剂。吸入、摄入或经皮肤吸收后对身体有害。对眼睛、皮肤和粘膜有刺激作用。 对环境可能有危害，对水体可造成污染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/>
          <w:sz w:val="28"/>
          <w:szCs w:val="28"/>
        </w:rPr>
        <w:t>检验报告书编号：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C1F6095440</w:t>
      </w:r>
    </w:p>
    <w:tbl>
      <w:tblPr>
        <w:tblStyle w:val="6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231"/>
        <w:gridCol w:w="920"/>
        <w:gridCol w:w="1818"/>
        <w:gridCol w:w="3649"/>
        <w:gridCol w:w="403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7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403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2,4-滴和 2,4-滴钠盐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农药残留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0.22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≤0.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mg/kg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DengXian-Regular" w:hAnsi="DengXian-Regular" w:eastAsia="DengXian-Regular" w:cs="DengXian-Regular"/>
                <w:color w:val="000000"/>
                <w:kern w:val="0"/>
                <w:sz w:val="21"/>
                <w:szCs w:val="21"/>
                <w:lang w:val="en-US" w:eastAsia="zh-CN" w:bidi="ar"/>
              </w:rPr>
              <w:t>高浓度使用时是广谱的阔叶除草剂，低浓度使用时可作植物生长调节剂，具有促进生根、保绿、刺激细胞分化、提高坐果率等多种生理作用。它在较低浓度时作为植物生长调节剂使用，所以有一定保鲜作用，经营者为了让水果保存的时间更长，可能会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2,4-滴和 2,4-滴钠盐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2,4-滴和 2,4-滴钠盐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中等毒除草剂。吸入、摄入或经皮肤吸收后对身体有害。对眼睛、皮肤和粘膜有刺激作用。 对环境可能有危害，对水体可造成污染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</w:t>
      </w:r>
      <w:r>
        <w:rPr>
          <w:sz w:val="24"/>
        </w:rPr>
        <w:t>SP202</w:t>
      </w:r>
      <w:r>
        <w:rPr>
          <w:rFonts w:hint="eastAsia"/>
          <w:sz w:val="24"/>
        </w:rPr>
        <w:t>20935</w:t>
      </w:r>
    </w:p>
    <w:p>
      <w:pPr>
        <w:rPr>
          <w:sz w:val="24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过氧化值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0.40</w:t>
            </w:r>
            <w:r>
              <w:rPr>
                <w:sz w:val="28"/>
              </w:rPr>
              <w:t>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≤0.25</w:t>
            </w:r>
            <w:r>
              <w:rPr>
                <w:sz w:val="28"/>
              </w:rPr>
              <w:t xml:space="preserve"> g/</w:t>
            </w:r>
            <w:r>
              <w:rPr>
                <w:rFonts w:hint="eastAsia"/>
                <w:sz w:val="28"/>
              </w:rPr>
              <w:t>100</w:t>
            </w:r>
            <w:r>
              <w:rPr>
                <w:sz w:val="28"/>
              </w:rPr>
              <w:t>g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产品在储存过程中环境条件控制不当，导致油脂酸败；未采取有效的抗氧化措施，使得油脂氧化。</w:t>
            </w: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过氧化值主要反映食品中油脂是否氧化变质。随着油脂氧化，过氧化值会逐步升高，虽一般不会对人体的健康产生损害，但严重时会导致肠胃不适、腹泻等症状。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sz w:val="24"/>
        </w:rPr>
      </w:pPr>
      <w:r>
        <w:rPr>
          <w:rFonts w:hint="eastAsia"/>
          <w:sz w:val="24"/>
        </w:rPr>
        <w:t>检验报告书编号：SP20220936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544"/>
        <w:gridCol w:w="303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黄曲霉毒素B</w:t>
            </w:r>
            <w:r>
              <w:rPr>
                <w:rFonts w:hint="eastAsia" w:cs="宋体"/>
                <w:sz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生物毒素指标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8"/>
              </w:rPr>
              <w:t>31.0μ</w:t>
            </w:r>
            <w:r>
              <w:rPr>
                <w:sz w:val="28"/>
              </w:rPr>
              <w:t>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≤20μ</w:t>
            </w:r>
            <w:r>
              <w:rPr>
                <w:sz w:val="28"/>
              </w:rPr>
              <w:t>g/kg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黄曲霉毒素普遍存在于霉变的食物中，花生、玉米、稻谷、花生油等粮油食品最容易受黄曲霉毒素B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污染，若生产厂家未能把好原料关，很容易生产出黄曲霉毒素B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产品。散装食用油是该问题的多发区，一些散装油或作坊现榨油在生产过程中缺乏严格的原料质量管理、缺乏必要的加工设备和工艺、缺乏适当的保存环境、缺乏后续出厂检测程序，其出现黄曲霉毒素B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  <w:vertAlign w:val="subscript"/>
              </w:rPr>
              <w:t>1</w:t>
            </w: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含量超标的风险远高于正规企业生产的预包装食用油</w:t>
            </w:r>
            <w:r>
              <w:rPr>
                <w:rFonts w:hint="eastAsia" w:ascii="微软雅黑" w:hAnsi="微软雅黑" w:cs="宋体"/>
                <w:color w:val="434343"/>
                <w:kern w:val="0"/>
                <w:szCs w:val="21"/>
              </w:rPr>
              <w:t>。</w:t>
            </w:r>
          </w:p>
        </w:tc>
        <w:tc>
          <w:tcPr>
            <w:tcW w:w="3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hAnsi="微软雅黑" w:cs="宋体"/>
                <w:color w:val="434343"/>
                <w:kern w:val="0"/>
                <w:szCs w:val="21"/>
              </w:rPr>
              <w:t>人的原发性肝癌也很可能与黄曲霉毒素有关。早在上世纪，世界卫生安排(WHO)的癌症研究机构就将它划定为1类致癌物。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MDU4Y2NmYmE4MmI3Mzg3NTM5NTU5MWM4NmU2MGEifQ=="/>
  </w:docVars>
  <w:rsids>
    <w:rsidRoot w:val="78227626"/>
    <w:rsid w:val="01E803EA"/>
    <w:rsid w:val="0FC1507C"/>
    <w:rsid w:val="13FD0D90"/>
    <w:rsid w:val="26106004"/>
    <w:rsid w:val="30880606"/>
    <w:rsid w:val="36EB205A"/>
    <w:rsid w:val="3BB92309"/>
    <w:rsid w:val="446E6AC3"/>
    <w:rsid w:val="4A191F04"/>
    <w:rsid w:val="67056AE5"/>
    <w:rsid w:val="68B4049D"/>
    <w:rsid w:val="78227626"/>
    <w:rsid w:val="7C1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snapToGrid w:val="0"/>
      <w:spacing w:line="240" w:lineRule="auto"/>
    </w:pPr>
    <w:rPr>
      <w:rFonts w:ascii="Times New Roman" w:hAnsi="Times New Roman" w:eastAsia="仿宋"/>
      <w:sz w:val="24"/>
    </w:rPr>
  </w:style>
  <w:style w:type="paragraph" w:styleId="4">
    <w:name w:val="Body Text First Indent 2"/>
    <w:basedOn w:val="1"/>
    <w:next w:val="1"/>
    <w:qFormat/>
    <w:uiPriority w:val="0"/>
    <w:pPr>
      <w:ind w:left="0" w:leftChars="0" w:firstLine="420" w:firstLineChars="200"/>
    </w:p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802</Words>
  <Characters>914</Characters>
  <Lines>0</Lines>
  <Paragraphs>0</Paragraphs>
  <TotalTime>1</TotalTime>
  <ScaleCrop>false</ScaleCrop>
  <LinksUpToDate>false</LinksUpToDate>
  <CharactersWithSpaces>925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2021-12-03T04:46:00Z</dcterms:created>
  <dc:creator>WPS_1633922538</dc:creator>
  <cp:lastModifiedBy>陈始明</cp:lastModifiedBy>
  <dcterms:modified xsi:type="dcterms:W3CDTF">2022-11-23T09:13:39Z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938E6BB01FE7425BAC10772FE058CB49</vt:lpwstr>
  </property>
</Properties>
</file>