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云浮市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按病种分值付费（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DIP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系数设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置细则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成系数由CMI 加成系数、老年患者比例加成系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数、儿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患者比例加成系数、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技术水平加成系数、广东省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高水平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加成系数组成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8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position w:val="3"/>
          <w:sz w:val="32"/>
          <w:szCs w:val="32"/>
        </w:rPr>
        <w:t>CMI</w:t>
      </w:r>
      <w:r>
        <w:rPr>
          <w:rFonts w:hint="eastAsia" w:ascii="黑体" w:hAnsi="黑体" w:eastAsia="黑体" w:cs="黑体"/>
          <w:spacing w:val="11"/>
          <w:position w:val="3"/>
          <w:sz w:val="32"/>
          <w:szCs w:val="32"/>
        </w:rPr>
        <w:t>加成系数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CMI加成系数由上年度的数据计算得出。定点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CMI值大于各定点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CMI平均值的，每超出平均值10%的三级、二级和一级定点医疗机构分别加成2%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1.8%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和 1.6%,最高加成5%。总病例数未达全市 0.5%及核心病种数未达100 种的不进行加成。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计算公式为：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某定点医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CMI值=该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所有出院病例总分值÷该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出院总例数÷1000。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各定点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CMI平均值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=全市所有医疗机构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所有出院病例总分值÷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全市所有医疗机构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出院总例数÷1000。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80"/>
        <w:jc w:val="both"/>
        <w:textAlignment w:val="baseline"/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  <w:t>二、老年患者比例加成系数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老年患者比例加成系数由上年度的数据计算得出。定点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老年患者(65岁以上)住院结算人次占比大于等于全市平均值，且本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老年患者住院结算人次占总住院人次比例低于50%的，每超出平均值10%三级、二级和一级定点医疗机构分别加成1%、0.8%和0.6%,最高加成5%。康复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、眼科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不计算老年患者比例加成系数。老年病例总病例数未达全市1%的不进行加成。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80"/>
        <w:jc w:val="both"/>
        <w:textAlignment w:val="baseline"/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  <w:t>三、儿科患者比例加成系数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儿科患者比例加成系数由上年度的数据计算得出。定点医疗机构18岁以下儿童住院人次占比大于全市平均水 平时，每超出平均值10%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三级、二级和一级定点医疗机构分别加成1%、0.8%和 0.6%,最高加成5%。康复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、眼科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不计算儿童患者比例加成系数。儿童病例总病例数未达全市1%的不进行加成。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80"/>
        <w:jc w:val="both"/>
        <w:textAlignment w:val="baseline"/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  <w:t>四、医疗机构技术水平加成系数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定点医疗机构具有国家或省级重点专科、区域诊疗中心、医疗技术牵头单位、开展各级科研项目及获得科技进步奖等条件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技术水平加成系数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详见附件1《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技术水平加成系数明细表》)。各定点医疗机构对照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填写附件2《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技术水平加成系数申请表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》，与其它申请资料一并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提交辖区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内县级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医保中心汇总后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级医保经办机构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审定医疗机构技术水平加成系数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80"/>
        <w:jc w:val="both"/>
        <w:textAlignment w:val="baseline"/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position w:val="3"/>
          <w:sz w:val="32"/>
          <w:szCs w:val="32"/>
          <w:lang w:val="en-US" w:eastAsia="zh-CN"/>
        </w:rPr>
        <w:t>五、广东省高水平医疗机构加成系数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属于广东省高水平医疗机构的定点医疗机构加成1.3%。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1.医疗机构技术水平加成系数明细表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520" w:firstLineChars="5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医疗机构技术水平加成系数申请表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sectPr>
          <w:footerReference r:id="rId5" w:type="default"/>
          <w:pgSz w:w="11860" w:h="16821"/>
          <w:pgMar w:top="1814" w:right="1531" w:bottom="1701" w:left="1531" w:header="0" w:footer="788" w:gutter="0"/>
          <w:cols w:space="0" w:num="1"/>
          <w:rtlGutter w:val="0"/>
          <w:docGrid w:linePitch="312" w:charSpace="0"/>
        </w:sectPr>
      </w:pPr>
    </w:p>
    <w:p>
      <w:pPr>
        <w:spacing w:before="34" w:line="190" w:lineRule="auto"/>
        <w:jc w:val="both"/>
        <w:rPr>
          <w:rFonts w:hint="default" w:ascii="宋体" w:hAnsi="宋体" w:eastAsia="宋体" w:cs="宋体"/>
          <w:b/>
          <w:bCs/>
          <w:spacing w:val="15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5"/>
          <w:sz w:val="29"/>
          <w:szCs w:val="29"/>
          <w:lang w:val="en-US" w:eastAsia="zh-CN"/>
        </w:rPr>
        <w:t>附件1：</w:t>
      </w:r>
    </w:p>
    <w:p>
      <w:pPr>
        <w:spacing w:before="34" w:line="190" w:lineRule="auto"/>
        <w:ind w:left="6019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15"/>
          <w:sz w:val="29"/>
          <w:szCs w:val="29"/>
        </w:rPr>
        <w:t>医</w:t>
      </w:r>
      <w:r>
        <w:rPr>
          <w:rFonts w:ascii="宋体" w:hAnsi="宋体" w:eastAsia="宋体" w:cs="宋体"/>
          <w:b/>
          <w:bCs/>
          <w:spacing w:val="10"/>
          <w:sz w:val="29"/>
          <w:szCs w:val="29"/>
        </w:rPr>
        <w:t>院技术水平加成系数明细表</w:t>
      </w:r>
    </w:p>
    <w:tbl>
      <w:tblPr>
        <w:tblStyle w:val="7"/>
        <w:tblW w:w="15101" w:type="dxa"/>
        <w:tblInd w:w="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065"/>
        <w:gridCol w:w="1635"/>
        <w:gridCol w:w="6403"/>
        <w:gridCol w:w="4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0" w:lineRule="auto"/>
              <w:ind w:left="58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成项目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0" w:lineRule="auto"/>
              <w:ind w:left="30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级别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19" w:lineRule="auto"/>
              <w:ind w:left="245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医院类别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19" w:lineRule="auto"/>
              <w:ind w:left="311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4"/>
                <w:szCs w:val="24"/>
              </w:rPr>
              <w:t xml:space="preserve"> 成 办 法</w:t>
            </w:r>
          </w:p>
        </w:tc>
        <w:tc>
          <w:tcPr>
            <w:tcW w:w="4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left="164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成 要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2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重点专科</w:t>
            </w:r>
          </w:p>
        </w:tc>
        <w:tc>
          <w:tcPr>
            <w:tcW w:w="106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87" w:line="221" w:lineRule="auto"/>
              <w:ind w:left="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3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重点专科每个加成2%</w:t>
            </w:r>
            <w:r>
              <w:rPr>
                <w:rFonts w:ascii="宋体" w:hAnsi="宋体" w:eastAsia="宋体" w:cs="宋体"/>
                <w:sz w:val="24"/>
                <w:szCs w:val="24"/>
              </w:rPr>
              <w:t>;特色专科每个加成0.9%。</w:t>
            </w:r>
          </w:p>
        </w:tc>
        <w:tc>
          <w:tcPr>
            <w:tcW w:w="477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75" w:line="246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该加成项目包含国家及省级有关部门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评定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的重点专科及特色专科;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.获批时间或复评时间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为系数确定当年前5年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如确定2023年系数时认定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201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年至202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;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3.该项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目总加成不超过2%。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6" w:line="221" w:lineRule="auto"/>
              <w:ind w:left="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二级及以下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重点专科每个加成2%;特色专科每个加成</w:t>
            </w:r>
            <w:r>
              <w:rPr>
                <w:rFonts w:ascii="宋体" w:hAnsi="宋体" w:eastAsia="宋体" w:cs="宋体"/>
                <w:sz w:val="24"/>
                <w:szCs w:val="24"/>
              </w:rPr>
              <w:t>1%。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08" w:line="221" w:lineRule="auto"/>
              <w:ind w:left="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重点专科每个加成1%</w:t>
            </w:r>
            <w:r>
              <w:rPr>
                <w:rFonts w:ascii="宋体" w:hAnsi="宋体" w:eastAsia="宋体" w:cs="宋体"/>
                <w:sz w:val="24"/>
                <w:szCs w:val="24"/>
              </w:rPr>
              <w:t>;特色专科每个加成0.8%。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2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8" w:line="221" w:lineRule="auto"/>
              <w:ind w:left="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二级及以下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2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重点专科每个加成1.1%,特色专科每个加</w:t>
            </w:r>
            <w:r>
              <w:rPr>
                <w:rFonts w:ascii="宋体" w:hAnsi="宋体" w:eastAsia="宋体" w:cs="宋体"/>
                <w:sz w:val="24"/>
                <w:szCs w:val="24"/>
              </w:rPr>
              <w:t>成0.9%。</w:t>
            </w:r>
          </w:p>
        </w:tc>
        <w:tc>
          <w:tcPr>
            <w:tcW w:w="477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2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304" w:lineRule="auto"/>
              <w:ind w:left="54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域诊疗中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心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7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163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59" w:lineRule="auto"/>
              <w:ind w:left="71" w:right="14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6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每个诊疗中心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加成1.2%。</w:t>
            </w:r>
          </w:p>
        </w:tc>
        <w:tc>
          <w:tcPr>
            <w:tcW w:w="477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exact"/>
              <w:jc w:val="left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该加成项目包含但不限于救治中心、质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量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控制中心及诊断中心等;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需经有关部门评审认定;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获批时间或复评时间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为系数确定当年前5年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如确定2023年系数时认定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201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年至202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exact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.该项目总加成不超过2%。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163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7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每个诊疗中心加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成1%。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2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163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7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个诊疗中心加成0.8%。</w:t>
            </w:r>
          </w:p>
        </w:tc>
        <w:tc>
          <w:tcPr>
            <w:tcW w:w="477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2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349" w:lineRule="exact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4"/>
                <w:szCs w:val="24"/>
              </w:rPr>
              <w:t>医疗技</w:t>
            </w:r>
            <w:r>
              <w:rPr>
                <w:rFonts w:ascii="宋体" w:hAnsi="宋体" w:eastAsia="宋体" w:cs="宋体"/>
                <w:spacing w:val="2"/>
                <w:position w:val="7"/>
                <w:sz w:val="24"/>
                <w:szCs w:val="24"/>
              </w:rPr>
              <w:t>术</w:t>
            </w:r>
          </w:p>
          <w:p>
            <w:pPr>
              <w:spacing w:line="218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头单位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8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8" w:line="252" w:lineRule="auto"/>
              <w:ind w:left="71" w:right="14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5" w:line="216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医学会主委单位每个加</w:t>
            </w:r>
            <w:r>
              <w:rPr>
                <w:rFonts w:ascii="宋体" w:hAnsi="宋体" w:eastAsia="宋体" w:cs="宋体"/>
                <w:sz w:val="24"/>
                <w:szCs w:val="24"/>
              </w:rPr>
              <w:t>成1%,副主委单位每个加成0.8%。</w:t>
            </w:r>
          </w:p>
        </w:tc>
        <w:tc>
          <w:tcPr>
            <w:tcW w:w="477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该项目总加成不超过2%。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2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65" w:lineRule="auto"/>
              <w:ind w:left="71" w:right="1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级及以下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医疗机构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医学会主委单位每个加成0.3%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477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2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研项目</w:t>
            </w: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1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92" w:line="205" w:lineRule="auto"/>
              <w:ind w:left="71" w:right="14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9" w:line="21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每个科研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项目前3作者加成2.3%。</w:t>
            </w:r>
          </w:p>
        </w:tc>
        <w:tc>
          <w:tcPr>
            <w:tcW w:w="477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75" w:line="272" w:lineRule="auto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.该加成项目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系数确定当年前1年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立项、结题及在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研期间的科研项目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如确定2023年系数时认定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202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）；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2.科研项目总加成不超过2%,有国家级科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项目的总加成限制提升至不超2.3%。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00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73" w:line="186" w:lineRule="auto"/>
              <w:ind w:left="7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三级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9" w:line="204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每个科研项目第1作者加成1%。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72" w:line="187" w:lineRule="auto"/>
              <w:ind w:left="7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二级及以下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9" w:line="189" w:lineRule="auto"/>
              <w:ind w:left="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个科研项目第1作者加成1.5%。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2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00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62" w:line="194" w:lineRule="auto"/>
              <w:ind w:left="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6" w:line="192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每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个科研项目第1作者加成0.1%,该项总加成不超过1%。</w:t>
            </w:r>
          </w:p>
        </w:tc>
        <w:tc>
          <w:tcPr>
            <w:tcW w:w="4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2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71" w:line="192" w:lineRule="auto"/>
              <w:ind w:left="7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二级及以下</w:t>
            </w:r>
          </w:p>
        </w:tc>
        <w:tc>
          <w:tcPr>
            <w:tcW w:w="64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6" w:line="188" w:lineRule="auto"/>
              <w:ind w:left="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每个科研项目第1作者加成0.15%,该项总加成不超过1.5%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477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780" w:h="11860"/>
          <w:pgMar w:top="822" w:right="782" w:bottom="400" w:left="198" w:header="0" w:footer="0" w:gutter="0"/>
          <w:cols w:space="720" w:num="1"/>
        </w:sectPr>
      </w:pPr>
    </w:p>
    <w:tbl>
      <w:tblPr>
        <w:tblStyle w:val="7"/>
        <w:tblW w:w="15074" w:type="dxa"/>
        <w:tblInd w:w="7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090"/>
        <w:gridCol w:w="1641"/>
        <w:gridCol w:w="6411"/>
        <w:gridCol w:w="4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7" w:line="220" w:lineRule="auto"/>
              <w:ind w:left="68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成项目</w:t>
            </w: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7" w:line="220" w:lineRule="auto"/>
              <w:ind w:left="29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级别</w:t>
            </w: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19" w:lineRule="auto"/>
              <w:ind w:left="245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医院类别</w:t>
            </w:r>
          </w:p>
        </w:tc>
        <w:tc>
          <w:tcPr>
            <w:tcW w:w="64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19" w:lineRule="auto"/>
              <w:ind w:left="310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加成办法</w:t>
            </w:r>
          </w:p>
        </w:tc>
        <w:tc>
          <w:tcPr>
            <w:tcW w:w="47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7" w:line="221" w:lineRule="auto"/>
              <w:ind w:left="165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成 要 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8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科技进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步奖</w:t>
            </w:r>
          </w:p>
        </w:tc>
        <w:tc>
          <w:tcPr>
            <w:tcW w:w="10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64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5" w:line="306" w:lineRule="exact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3"/>
                <w:szCs w:val="23"/>
              </w:rPr>
              <w:t>1.每个一等奖前3作者加成2.3%</w:t>
            </w:r>
            <w:r>
              <w:rPr>
                <w:rFonts w:ascii="宋体" w:hAnsi="宋体" w:eastAsia="宋体" w:cs="宋体"/>
                <w:spacing w:val="3"/>
                <w:position w:val="4"/>
                <w:sz w:val="23"/>
                <w:szCs w:val="23"/>
              </w:rPr>
              <w:t>;</w:t>
            </w:r>
          </w:p>
          <w:p>
            <w:pPr>
              <w:spacing w:line="307" w:lineRule="exact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2.每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二等奖前2作者加成2%;</w:t>
            </w:r>
          </w:p>
          <w:p>
            <w:pPr>
              <w:spacing w:before="28" w:line="190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每个三等奖第1作者加成1%。</w:t>
            </w:r>
          </w:p>
        </w:tc>
        <w:tc>
          <w:tcPr>
            <w:tcW w:w="474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78" w:line="255" w:lineRule="auto"/>
              <w:ind w:right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1.该加成项目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系数确定当年前1年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</w:t>
            </w:r>
            <w:r>
              <w:rPr>
                <w:rFonts w:ascii="宋体" w:hAnsi="宋体" w:eastAsia="宋体" w:cs="宋体"/>
                <w:sz w:val="24"/>
                <w:szCs w:val="24"/>
              </w:rPr>
              <w:t>获得的科技进步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奖项目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如确定2023年系数时认定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202</w:t>
            </w:r>
            <w:r>
              <w:rPr>
                <w:rFonts w:hint="eastAsia" w:ascii="宋体" w:hAnsi="宋体" w:cs="宋体"/>
                <w:spacing w:val="7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间的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科技进步奖项目总加成不超过2%,三级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医疗机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构和二级及以下医疗机构有省级科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研项目的总加成限制分</w:t>
            </w:r>
            <w:r>
              <w:rPr>
                <w:rFonts w:ascii="宋体" w:hAnsi="宋体" w:eastAsia="宋体" w:cs="宋体"/>
                <w:sz w:val="24"/>
                <w:szCs w:val="24"/>
              </w:rPr>
              <w:t>别提升至不超过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.3%和2.4%。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1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级及以下</w:t>
            </w:r>
          </w:p>
        </w:tc>
        <w:tc>
          <w:tcPr>
            <w:tcW w:w="64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6" w:line="23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1.每个一等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前3作者加成2.4%;</w:t>
            </w:r>
          </w:p>
          <w:p>
            <w:pPr>
              <w:spacing w:line="215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2.每个二等奖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前2作者加成2.1%;</w:t>
            </w:r>
          </w:p>
          <w:p>
            <w:pPr>
              <w:spacing w:line="22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3.每个三等奖第1作者加成1.1%。</w:t>
            </w:r>
          </w:p>
        </w:tc>
        <w:tc>
          <w:tcPr>
            <w:tcW w:w="47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8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64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7" w:line="23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1.每个一等奖前3作者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加成1%;</w:t>
            </w:r>
          </w:p>
          <w:p>
            <w:pPr>
              <w:spacing w:line="238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2.每个二等奖前2作者加成0.5%;</w:t>
            </w:r>
          </w:p>
          <w:p>
            <w:pPr>
              <w:spacing w:line="197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每个三等奖第1作者加成0.2%。</w:t>
            </w:r>
          </w:p>
        </w:tc>
        <w:tc>
          <w:tcPr>
            <w:tcW w:w="47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18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级及以下</w:t>
            </w:r>
          </w:p>
        </w:tc>
        <w:tc>
          <w:tcPr>
            <w:tcW w:w="64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231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每个一等奖前3作者加成1.1%;</w:t>
            </w:r>
          </w:p>
          <w:p>
            <w:pPr>
              <w:spacing w:line="238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.每个二等奖前2作者加成0.6%;</w:t>
            </w:r>
          </w:p>
          <w:p>
            <w:pPr>
              <w:spacing w:line="20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每个三等奖第1作者加成0.3%。</w:t>
            </w:r>
          </w:p>
        </w:tc>
        <w:tc>
          <w:tcPr>
            <w:tcW w:w="474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firstLine="840" w:firstLineChars="400"/>
        <w:rPr>
          <w:rFonts w:hint="eastAsia" w:eastAsia="宋体"/>
          <w:lang w:val="en-US" w:eastAsia="zh-CN"/>
        </w:rPr>
      </w:pPr>
    </w:p>
    <w:p>
      <w:pPr>
        <w:ind w:firstLine="840" w:firstLineChars="400"/>
        <w:rPr>
          <w:rFonts w:hint="eastAsia" w:eastAsia="宋体"/>
          <w:lang w:val="en-US" w:eastAsia="zh-CN"/>
        </w:rPr>
      </w:pPr>
    </w:p>
    <w:p>
      <w:pPr>
        <w:ind w:firstLine="840" w:firstLineChars="400"/>
        <w:rPr>
          <w:rFonts w:hint="eastAsia" w:eastAsia="宋体"/>
          <w:lang w:val="en-US" w:eastAsia="zh-CN"/>
        </w:rPr>
      </w:pPr>
    </w:p>
    <w:p>
      <w:pPr>
        <w:ind w:firstLine="840" w:firstLineChars="400"/>
        <w:rPr>
          <w:rFonts w:hint="eastAsia" w:eastAsia="宋体"/>
          <w:lang w:val="en-US" w:eastAsia="zh-CN"/>
        </w:rPr>
        <w:sectPr>
          <w:pgSz w:w="16740" w:h="11860"/>
          <w:pgMar w:top="822" w:right="735" w:bottom="400" w:left="19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29"/>
          <w:szCs w:val="29"/>
          <w:lang w:eastAsia="zh-CN"/>
        </w:rPr>
        <w:t>医疗机构技术水平加成系数申请表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pacing w:val="-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定点医疗机构名称（盖章）：                   申请时间：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3"/>
        <w:gridCol w:w="2414"/>
        <w:gridCol w:w="15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top"/>
          </w:tcPr>
          <w:p>
            <w:pPr>
              <w:widowControl w:val="0"/>
              <w:spacing w:before="296" w:line="220" w:lineRule="auto"/>
              <w:ind w:left="58" w:leftChars="0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加成项目</w:t>
            </w:r>
          </w:p>
        </w:tc>
        <w:tc>
          <w:tcPr>
            <w:tcW w:w="1493" w:type="dxa"/>
            <w:vAlign w:val="top"/>
          </w:tcPr>
          <w:p>
            <w:pPr>
              <w:widowControl w:val="0"/>
              <w:spacing w:before="296" w:line="220" w:lineRule="auto"/>
              <w:ind w:left="58" w:leftChars="0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级别</w:t>
            </w:r>
          </w:p>
        </w:tc>
        <w:tc>
          <w:tcPr>
            <w:tcW w:w="2414" w:type="dxa"/>
            <w:vAlign w:val="top"/>
          </w:tcPr>
          <w:p>
            <w:pPr>
              <w:widowControl w:val="0"/>
              <w:spacing w:before="296" w:line="220" w:lineRule="auto"/>
              <w:ind w:left="58" w:leftChars="0"/>
              <w:jc w:val="center"/>
              <w:rPr>
                <w:rFonts w:hint="default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医院类别</w:t>
            </w:r>
          </w:p>
        </w:tc>
        <w:tc>
          <w:tcPr>
            <w:tcW w:w="1500" w:type="dxa"/>
          </w:tcPr>
          <w:p>
            <w:pPr>
              <w:widowControl w:val="0"/>
              <w:spacing w:before="296" w:line="220" w:lineRule="auto"/>
              <w:ind w:left="58" w:leftChars="0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  <w:t>加成比例</w:t>
            </w:r>
          </w:p>
        </w:tc>
        <w:tc>
          <w:tcPr>
            <w:tcW w:w="2115" w:type="dxa"/>
          </w:tcPr>
          <w:p>
            <w:pPr>
              <w:widowControl w:val="0"/>
              <w:spacing w:before="296" w:line="220" w:lineRule="auto"/>
              <w:ind w:left="58" w:leftChars="0"/>
              <w:jc w:val="center"/>
              <w:rPr>
                <w:rFonts w:hint="default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4"/>
                <w:szCs w:val="24"/>
                <w:lang w:val="en-US" w:eastAsia="zh-CN"/>
              </w:rPr>
              <w:t>佐证材料份数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2" w:type="dxa"/>
            <w:vMerge w:val="restart"/>
            <w:vAlign w:val="center"/>
          </w:tcPr>
          <w:p>
            <w:pPr>
              <w:widowControl w:val="0"/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242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before="78" w:line="219" w:lineRule="auto"/>
              <w:ind w:left="5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重点专科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7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187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206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20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10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widowControl w:val="0"/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before="78" w:line="304" w:lineRule="auto"/>
              <w:ind w:left="54" w:leftChars="0" w:right="103" w:righ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域诊疗中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心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247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widowControl w:val="0"/>
              <w:spacing w:before="78" w:line="259" w:lineRule="auto"/>
              <w:ind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22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27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widowControl w:val="0"/>
              <w:spacing w:line="32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line="32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before="78" w:line="349" w:lineRule="exact"/>
              <w:ind w:left="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4"/>
                <w:szCs w:val="24"/>
              </w:rPr>
              <w:t>医疗技</w:t>
            </w:r>
            <w:r>
              <w:rPr>
                <w:rFonts w:ascii="宋体" w:hAnsi="宋体" w:eastAsia="宋体" w:cs="宋体"/>
                <w:spacing w:val="2"/>
                <w:position w:val="7"/>
                <w:sz w:val="24"/>
                <w:szCs w:val="24"/>
              </w:rPr>
              <w:t>术</w:t>
            </w:r>
          </w:p>
          <w:p>
            <w:pPr>
              <w:widowControl w:val="0"/>
              <w:spacing w:line="218" w:lineRule="auto"/>
              <w:ind w:left="5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头单位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30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158" w:line="252" w:lineRule="auto"/>
              <w:ind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8" w:line="265" w:lineRule="auto"/>
              <w:ind w:right="121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级及以下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医疗机构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widowControl w:val="0"/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before="78" w:line="219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研项目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spacing w:before="20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92" w:line="205" w:lineRule="auto"/>
              <w:ind w:right="14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所有定点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构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20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3" w:line="18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2" w:line="18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20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62" w:line="19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1" w:line="19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2" w:type="dxa"/>
            <w:vMerge w:val="restart"/>
            <w:vAlign w:val="center"/>
          </w:tcPr>
          <w:p>
            <w:pPr>
              <w:widowControl w:val="0"/>
              <w:spacing w:line="278" w:lineRule="auto"/>
              <w:jc w:val="both"/>
              <w:rPr>
                <w:rFonts w:ascii="Arial"/>
                <w:sz w:val="21"/>
              </w:rPr>
            </w:pPr>
          </w:p>
          <w:p>
            <w:pPr>
              <w:widowControl w:val="0"/>
              <w:spacing w:before="78" w:line="219" w:lineRule="auto"/>
              <w:ind w:left="64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科技进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步奖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widowControl w:val="0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三级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 w:val="0"/>
              <w:spacing w:before="78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级及以下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</w:p>
    <w:sectPr>
      <w:pgSz w:w="11860" w:h="16821"/>
      <w:pgMar w:top="1814" w:right="1531" w:bottom="1701" w:left="1531" w:header="0" w:footer="788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jdiNDJmYjgwNTgyZDcwOGIwODg5OGYyNjQ2ZjMifQ=="/>
  </w:docVars>
  <w:rsids>
    <w:rsidRoot w:val="02481E2A"/>
    <w:rsid w:val="00D26D9F"/>
    <w:rsid w:val="02481E2A"/>
    <w:rsid w:val="04900156"/>
    <w:rsid w:val="05B253F0"/>
    <w:rsid w:val="06A116ED"/>
    <w:rsid w:val="0D8238FA"/>
    <w:rsid w:val="18185587"/>
    <w:rsid w:val="23A81EB5"/>
    <w:rsid w:val="28A46D5C"/>
    <w:rsid w:val="2EBD429E"/>
    <w:rsid w:val="42097B6B"/>
    <w:rsid w:val="451F4540"/>
    <w:rsid w:val="49957C0B"/>
    <w:rsid w:val="4B0C4228"/>
    <w:rsid w:val="4B3A0D95"/>
    <w:rsid w:val="5012408F"/>
    <w:rsid w:val="52CF44B9"/>
    <w:rsid w:val="5AF80325"/>
    <w:rsid w:val="5CF52AC3"/>
    <w:rsid w:val="61940063"/>
    <w:rsid w:val="66B11759"/>
    <w:rsid w:val="66DF6FCA"/>
    <w:rsid w:val="6E6C4F7B"/>
    <w:rsid w:val="7DB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2037</Words>
  <Characters>2272</Characters>
  <Lines>0</Lines>
  <Paragraphs>0</Paragraphs>
  <TotalTime>1</TotalTime>
  <ScaleCrop>false</ScaleCrop>
  <LinksUpToDate>false</LinksUpToDate>
  <CharactersWithSpaces>2449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2022-09-16T01:46:00Z</dcterms:created>
  <dc:creator>王锐清</dc:creator>
  <cp:lastModifiedBy>王锐清</cp:lastModifiedBy>
  <cp:lastPrinted>2022-09-20T09:41:00Z</cp:lastPrinted>
  <dcterms:modified xsi:type="dcterms:W3CDTF">2022-09-27T02:58:08Z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9D3720DC61554D9B9CD773F20C6C66FE</vt:lpwstr>
  </property>
</Properties>
</file>