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overflowPunct w:val="0"/>
        <w:spacing w:before="0" w:after="0" w:line="440" w:lineRule="exact"/>
      </w:pPr>
      <w:r>
        <w:rPr>
          <w:rFonts w:hint="eastAsia" w:ascii="宋体" w:hAnsi="宋体"/>
        </w:rPr>
        <w:t>【</w:t>
      </w:r>
      <w:r>
        <w:rPr>
          <w:rFonts w:hint="eastAsia"/>
        </w:rPr>
        <w:t>9】因公司合并（分立）申请设立、变更或注销登记提交材料规范</w:t>
      </w:r>
    </w:p>
    <w:p>
      <w:pPr>
        <w:pStyle w:val="3"/>
        <w:widowControl/>
        <w:overflowPunct w:val="0"/>
        <w:spacing w:line="440" w:lineRule="exact"/>
        <w:ind w:firstLine="480" w:firstLineChars="200"/>
        <w:rPr>
          <w:rFonts w:hint="eastAsia" w:ascii="宋体" w:hAnsi="宋体" w:eastAsia="宋体" w:cs="宋体"/>
          <w:sz w:val="24"/>
          <w:szCs w:val="24"/>
        </w:rPr>
      </w:pPr>
      <w:bookmarkStart w:id="0" w:name="_GoBack"/>
      <w:r>
        <w:rPr>
          <w:rFonts w:hint="eastAsia" w:ascii="宋体" w:hAnsi="宋体" w:eastAsia="宋体" w:cs="宋体"/>
          <w:sz w:val="24"/>
          <w:szCs w:val="24"/>
        </w:rPr>
        <w:t>因合并（分立）申请设立、变更或注销登记的公司,除按照本规范提交设立、变更或注销登记材料外，还应当提交以下材料：</w:t>
      </w:r>
    </w:p>
    <w:p>
      <w:pPr>
        <w:pStyle w:val="3"/>
        <w:widowControl/>
        <w:numPr>
          <w:ilvl w:val="0"/>
          <w:numId w:val="2"/>
        </w:numPr>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决议或决定。</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◆有限责任公司提交由代表三分之二以上表决权的股东签署的股东会决议。</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◆股份有限公司提交由会议主持人及出席会议的董事签署的股东大会会议记录。</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◆一人有限责任公司提交股东签署的书面决定。</w:t>
      </w:r>
    </w:p>
    <w:p>
      <w:pPr>
        <w:pStyle w:val="3"/>
        <w:widowControl/>
        <w:overflowPunct w:val="0"/>
        <w:spacing w:line="440" w:lineRule="exact"/>
        <w:ind w:firstLine="480"/>
        <w:rPr>
          <w:rFonts w:hint="eastAsia" w:ascii="宋体" w:hAnsi="宋体" w:eastAsia="宋体" w:cs="宋体"/>
          <w:sz w:val="24"/>
          <w:szCs w:val="24"/>
        </w:rPr>
      </w:pPr>
      <w:r>
        <w:rPr>
          <w:rFonts w:hint="eastAsia" w:ascii="宋体" w:hAnsi="宋体" w:eastAsia="宋体" w:cs="宋体"/>
          <w:sz w:val="24"/>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2.通过报纸公告的提交刊登公告的报纸样张。合并(分立)公告应当包括：合并(分立)各方的名称，合并(分立)形式，合并(分立)前后各公司的注册资本。</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3.合并/分立方的营业执照复印件。</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4.债务清偿或者债务担保情况的说明。</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3"/>
        <w:widowControl/>
        <w:overflowPunct w:val="0"/>
        <w:spacing w:line="44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6.因合并(分立)办理公司设立、变更登记的，提交载明合并(分立)情况的解散公司的注销证明或载明分立情况的存续公司的变更证明。</w:t>
      </w:r>
    </w:p>
    <w:p>
      <w:pPr>
        <w:pStyle w:val="3"/>
        <w:widowControl/>
        <w:overflowPunct w:val="0"/>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注：</w:t>
      </w:r>
      <w:r>
        <w:rPr>
          <w:rFonts w:hint="eastAsia" w:ascii="宋体" w:hAnsi="宋体" w:eastAsia="宋体" w:cs="宋体"/>
          <w:sz w:val="24"/>
          <w:szCs w:val="24"/>
        </w:rPr>
        <w:t>1.因合并(分立)而解散的公司不进行清算的，注销登记可以不提交清算报告，但是合并协议、分立决议或决定中载明解散公司需先行办理清算的除外。</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2.因合并(分立)申请设立登记、变更登记、注销登记，应当自合并(分立)公告之日起45日后。</w:t>
      </w:r>
    </w:p>
    <w:p>
      <w:pPr>
        <w:pStyle w:val="3"/>
        <w:widowControl/>
        <w:overflowPunct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3.已领取纸质版营业执照的,缴回营业执照正、副本。</w:t>
      </w:r>
    </w:p>
    <w:bookmarkEnd w:id="0"/>
    <w:p>
      <w:pPr>
        <w:overflowPunct w:val="0"/>
        <w:spacing w:line="440" w:lineRule="exact"/>
      </w:pPr>
    </w:p>
    <w:p>
      <w:pPr>
        <w:sectPr>
          <w:type w:val="continuous"/>
          <w:pgSz w:w="11906" w:h="16838"/>
          <w:pgMar w:top="1440" w:right="1800" w:bottom="1440" w:left="1800" w:header="851"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2A7A7"/>
    <w:multiLevelType w:val="singleLevel"/>
    <w:tmpl w:val="BCA2A7A7"/>
    <w:lvl w:ilvl="0" w:tentative="0">
      <w:start w:val="1"/>
      <w:numFmt w:val="decimal"/>
      <w:lvlText w:val="%1."/>
      <w:lvlJc w:val="left"/>
      <w:pPr>
        <w:tabs>
          <w:tab w:val="left" w:pos="312"/>
        </w:tabs>
      </w:pPr>
    </w:lvl>
  </w:abstractNum>
  <w:abstractNum w:abstractNumId="1">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ZWJkYTg2ZDRjOGM5Yzk5YjBiOWIwNTcxZGNhYmUifQ=="/>
  </w:docVars>
  <w:rsids>
    <w:rsidRoot w:val="00C31911"/>
    <w:rsid w:val="00C31911"/>
    <w:rsid w:val="00F72F0A"/>
    <w:rsid w:val="058D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7"/>
    <w:semiHidden/>
    <w:qFormat/>
    <w:uiPriority w:val="99"/>
    <w:rPr>
      <w:rFonts w:ascii="宋体" w:hAnsi="Courier New" w:eastAsia="宋体" w:cs="Courier New"/>
      <w:sz w:val="24"/>
      <w:szCs w:val="21"/>
    </w:rPr>
  </w:style>
  <w:style w:type="character" w:customStyle="1" w:styleId="6">
    <w:name w:val="标题 3 Char"/>
    <w:basedOn w:val="5"/>
    <w:link w:val="2"/>
    <w:qFormat/>
    <w:uiPriority w:val="9"/>
    <w:rPr>
      <w:b/>
      <w:bCs/>
      <w:sz w:val="30"/>
      <w:szCs w:val="32"/>
    </w:rPr>
  </w:style>
  <w:style w:type="character" w:customStyle="1" w:styleId="7">
    <w:name w:val="纯文本 Char"/>
    <w:basedOn w:val="5"/>
    <w:link w:val="3"/>
    <w:semiHidden/>
    <w:qFormat/>
    <w:uiPriority w:val="99"/>
    <w:rPr>
      <w:rFonts w:ascii="宋体" w:hAnsi="Courier New" w:eastAsia="宋体" w:cs="Courier New"/>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873</Words>
  <Characters>882</Characters>
  <Lines>6</Lines>
  <Paragraphs>1</Paragraphs>
  <TotalTime>0</TotalTime>
  <ScaleCrop>false</ScaleCrop>
  <LinksUpToDate>false</LinksUpToDate>
  <CharactersWithSpaces>882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2022-07-19T02:52:00Z</dcterms:created>
  <dc:creator>admin</dc:creator>
  <cp:lastModifiedBy>李振塱</cp:lastModifiedBy>
  <dcterms:modified xsi:type="dcterms:W3CDTF">2022-07-19T02:55:56Z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51F8ACB3BEF8455F97D4DB6B38BCE179</vt:lpwstr>
  </property>
</Properties>
</file>