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overflowPunct w:val="0"/>
        <w:spacing w:before="0" w:after="0" w:line="440" w:lineRule="exact"/>
        <w:ind w:leftChars="0"/>
      </w:pPr>
      <w:r>
        <w:rPr>
          <w:rFonts w:hint="eastAsia"/>
          <w:lang w:eastAsia="zh-CN"/>
        </w:rPr>
        <w:t>【</w:t>
      </w:r>
      <w:r>
        <w:rPr>
          <w:rFonts w:hint="eastAsia"/>
          <w:lang w:val="en-US" w:eastAsia="zh-CN"/>
        </w:rPr>
        <w:t>4</w:t>
      </w:r>
      <w:r>
        <w:rPr>
          <w:rFonts w:hint="eastAsia"/>
          <w:lang w:eastAsia="zh-CN"/>
        </w:rPr>
        <w:t>】</w:t>
      </w:r>
      <w:r>
        <w:rPr>
          <w:rFonts w:hint="eastAsia"/>
        </w:rPr>
        <w:t>公司注销登记提交材料规范</w:t>
      </w:r>
    </w:p>
    <w:p>
      <w:pPr>
        <w:pStyle w:val="7"/>
        <w:widowControl/>
        <w:numPr>
          <w:ilvl w:val="0"/>
          <w:numId w:val="2"/>
        </w:numPr>
        <w:overflowPunct w:val="0"/>
        <w:adjustRightInd w:val="0"/>
        <w:snapToGrid w:val="0"/>
        <w:spacing w:line="440" w:lineRule="exact"/>
        <w:ind w:left="0" w:firstLine="480"/>
        <w:rPr>
          <w:rFonts w:hint="eastAsia" w:ascii="宋体" w:hAnsi="宋体" w:eastAsia="宋体" w:cs="宋体"/>
          <w:sz w:val="24"/>
          <w:szCs w:val="24"/>
        </w:rPr>
      </w:pPr>
      <w:r>
        <w:rPr>
          <w:rFonts w:hint="eastAsia" w:ascii="宋体" w:hAnsi="宋体" w:eastAsia="宋体" w:cs="宋体"/>
          <w:sz w:val="24"/>
          <w:szCs w:val="24"/>
        </w:rPr>
        <w:t>《企业注销登记申请书》。</w:t>
      </w:r>
    </w:p>
    <w:p>
      <w:pPr>
        <w:pStyle w:val="7"/>
        <w:widowControl/>
        <w:numPr>
          <w:ilvl w:val="0"/>
          <w:numId w:val="2"/>
        </w:numPr>
        <w:overflowPunct w:val="0"/>
        <w:adjustRightInd w:val="0"/>
        <w:snapToGrid w:val="0"/>
        <w:spacing w:line="440" w:lineRule="exact"/>
        <w:ind w:left="0" w:firstLine="480"/>
        <w:rPr>
          <w:rFonts w:hint="eastAsia" w:ascii="宋体" w:hAnsi="宋体" w:eastAsia="宋体" w:cs="宋体"/>
          <w:sz w:val="24"/>
          <w:szCs w:val="24"/>
        </w:rPr>
      </w:pPr>
      <w:r>
        <w:rPr>
          <w:rFonts w:hint="eastAsia" w:ascii="宋体" w:hAnsi="宋体" w:eastAsia="宋体" w:cs="宋体"/>
          <w:sz w:val="24"/>
          <w:szCs w:val="24"/>
        </w:rPr>
        <w:t>公司依照《公司法》作出解散的决议或者决定，人民法院的破产裁定、解散裁判文书，行政机关责令关闭、公司依法被吊销营业执照或被撤销的文件。</w:t>
      </w:r>
    </w:p>
    <w:p>
      <w:pPr>
        <w:pStyle w:val="7"/>
        <w:widowControl/>
        <w:numPr>
          <w:ilvl w:val="0"/>
          <w:numId w:val="2"/>
        </w:numPr>
        <w:overflowPunct w:val="0"/>
        <w:adjustRightInd w:val="0"/>
        <w:snapToGrid w:val="0"/>
        <w:spacing w:line="440" w:lineRule="exact"/>
        <w:ind w:left="0" w:firstLine="480"/>
        <w:rPr>
          <w:rFonts w:hint="eastAsia" w:ascii="宋体" w:hAnsi="宋体" w:eastAsia="宋体" w:cs="宋体"/>
          <w:sz w:val="24"/>
          <w:szCs w:val="24"/>
        </w:rPr>
      </w:pPr>
      <w:r>
        <w:rPr>
          <w:rFonts w:hint="eastAsia" w:ascii="宋体" w:hAnsi="宋体" w:eastAsia="宋体" w:cs="宋体"/>
          <w:sz w:val="24"/>
          <w:szCs w:val="24"/>
        </w:rPr>
        <w:t>股东会、股东大会、一人有限责任公司的股东或人民法院、公司批准机关确认的清算报告。</w:t>
      </w:r>
    </w:p>
    <w:p>
      <w:pPr>
        <w:pStyle w:val="7"/>
        <w:widowControl/>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◆有限责任公司由代表三分之二以上表决权的股东签署确认；一人有限责任公司由股东签署确认；股份有限公司由股东大会会议主持人及出席会议的董事签字确认。</w:t>
      </w:r>
    </w:p>
    <w:p>
      <w:pPr>
        <w:widowControl/>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◆国有独资公司由国务院、地方人民政府或者其授权的本级人民政府国有资产监督管理机构签署确认。</w:t>
      </w:r>
    </w:p>
    <w:p>
      <w:pPr>
        <w:pStyle w:val="7"/>
        <w:widowControl/>
        <w:numPr>
          <w:ilvl w:val="255"/>
          <w:numId w:val="0"/>
        </w:numPr>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4.国有独资公司申请注销登记，还应当提交国有资产监督管理机构的决定。其中，国务院确定的重要的国有独资公司，还应当提交本级人民政府的批准文件复印件。</w:t>
      </w:r>
    </w:p>
    <w:p>
      <w:pPr>
        <w:pStyle w:val="7"/>
        <w:widowControl/>
        <w:numPr>
          <w:ilvl w:val="255"/>
          <w:numId w:val="0"/>
        </w:numPr>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5.清税证明材料（登记机关和税务部门已共享清税信息的，无需提交纸质清税证明材料）。</w:t>
      </w:r>
    </w:p>
    <w:p>
      <w:pPr>
        <w:pStyle w:val="7"/>
        <w:widowControl/>
        <w:numPr>
          <w:ilvl w:val="255"/>
          <w:numId w:val="0"/>
        </w:numPr>
        <w:overflowPunct w:val="0"/>
        <w:adjustRightInd w:val="0"/>
        <w:snapToGrid w:val="0"/>
        <w:spacing w:line="440" w:lineRule="exact"/>
        <w:ind w:left="480"/>
        <w:rPr>
          <w:rFonts w:hint="eastAsia" w:ascii="宋体" w:hAnsi="宋体" w:eastAsia="宋体" w:cs="宋体"/>
          <w:sz w:val="24"/>
          <w:szCs w:val="24"/>
        </w:rPr>
      </w:pPr>
      <w:bookmarkStart w:id="0" w:name="OLE_LINK3"/>
      <w:r>
        <w:rPr>
          <w:rFonts w:hint="eastAsia" w:ascii="宋体" w:hAnsi="宋体" w:eastAsia="宋体" w:cs="宋体"/>
          <w:sz w:val="24"/>
          <w:szCs w:val="24"/>
        </w:rPr>
        <w:t>6.仅通过报纸发布债权人公告的，需要提交依法刊登公告的报纸样张。</w:t>
      </w:r>
    </w:p>
    <w:p>
      <w:pPr>
        <w:pStyle w:val="7"/>
        <w:widowControl/>
        <w:numPr>
          <w:ilvl w:val="255"/>
          <w:numId w:val="0"/>
        </w:numPr>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7.清算人、破产管理人申请注销登记的，应提交人民法院指定其为清算人、破产管理人的证明。</w:t>
      </w:r>
    </w:p>
    <w:p>
      <w:pPr>
        <w:pStyle w:val="7"/>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8.法律、行政法规和国务院决定规定注销公司必须报经批准的，提交有关批准文件的复印件。</w:t>
      </w:r>
    </w:p>
    <w:bookmarkEnd w:id="0"/>
    <w:p>
      <w:pPr>
        <w:pStyle w:val="7"/>
        <w:widowControl/>
        <w:overflowPunct w:val="0"/>
        <w:adjustRightInd w:val="0"/>
        <w:snapToGrid w:val="0"/>
        <w:spacing w:line="440" w:lineRule="exact"/>
        <w:ind w:left="480"/>
        <w:rPr>
          <w:rFonts w:hint="eastAsia" w:ascii="宋体" w:hAnsi="宋体" w:eastAsia="宋体" w:cs="宋体"/>
          <w:sz w:val="24"/>
          <w:szCs w:val="24"/>
        </w:rPr>
      </w:pPr>
      <w:r>
        <w:rPr>
          <w:rFonts w:hint="eastAsia" w:ascii="宋体" w:hAnsi="宋体" w:eastAsia="宋体" w:cs="宋体"/>
          <w:sz w:val="24"/>
          <w:szCs w:val="24"/>
        </w:rPr>
        <w:t>9.已领取纸质版营业执照的缴回营业执照正、副本。</w:t>
      </w:r>
    </w:p>
    <w:p>
      <w:pPr>
        <w:overflowPunct w:val="0"/>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注：</w:t>
      </w:r>
      <w:r>
        <w:rPr>
          <w:rFonts w:hint="eastAsia" w:ascii="宋体" w:hAnsi="宋体" w:eastAsia="宋体" w:cs="宋体"/>
          <w:bCs/>
          <w:sz w:val="24"/>
          <w:szCs w:val="24"/>
        </w:rPr>
        <w:t>1.依</w:t>
      </w:r>
      <w:r>
        <w:rPr>
          <w:rFonts w:hint="eastAsia" w:ascii="宋体" w:hAnsi="宋体" w:eastAsia="宋体" w:cs="宋体"/>
          <w:sz w:val="24"/>
          <w:szCs w:val="24"/>
        </w:rPr>
        <w:t>照《公司法》、《外商投资法》、《市场主体登记管理条例》设立的公司申请注销登记适用本规范。</w:t>
      </w:r>
    </w:p>
    <w:p>
      <w:pPr>
        <w:pStyle w:val="7"/>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因合并、分立而解散的公司，不进行清算的，办理公司注销登记时无需提交此规范第3项材料，提交合并协议或分立决议、决定。合并协议、分立决议或决定中载明解散公司需办理清算的，在办理注销登记时需提交清算报告。</w:t>
      </w:r>
    </w:p>
    <w:p>
      <w:pPr>
        <w:pStyle w:val="7"/>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3.申请简易注销登记的，提交《简易注销全体投资人承诺书》，提交此规范第1、9项材料。非上市股份有限公司申请简易注销的，还需提交公司全体股东名册。</w:t>
      </w:r>
    </w:p>
    <w:p>
      <w:pPr>
        <w:widowControl/>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经人民法院裁定宣告破产并终结破产程序或强制清算程序终结后办理注销登记的，提交此规范第1、7、9以及人民法院宣告破产的裁定书、终结破产程序的裁定书原件或人民法院终结强制清算程序的裁定书原件（包括以无法清算或无法全面清算为由作出的裁定）。</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6E416A7"/>
    <w:multiLevelType w:val="multilevel"/>
    <w:tmpl w:val="66E416A7"/>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ZWJkYTg2ZDRjOGM5Yzk5YjBiOWIwNTcxZGNhYmUifQ=="/>
  </w:docVars>
  <w:rsids>
    <w:rsidRoot w:val="0032061E"/>
    <w:rsid w:val="00100921"/>
    <w:rsid w:val="0032061E"/>
    <w:rsid w:val="55117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5"/>
    <w:unhideWhenUsed/>
    <w:qFormat/>
    <w:uiPriority w:val="9"/>
    <w:pPr>
      <w:keepNext/>
      <w:keepLines/>
      <w:numPr>
        <w:ilvl w:val="0"/>
        <w:numId w:val="1"/>
      </w:numPr>
      <w:spacing w:before="260" w:after="260" w:line="416" w:lineRule="auto"/>
      <w:outlineLvl w:val="2"/>
    </w:pPr>
    <w:rPr>
      <w:b/>
      <w:bCs/>
      <w:sz w:val="30"/>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3 Char"/>
    <w:basedOn w:val="4"/>
    <w:link w:val="2"/>
    <w:qFormat/>
    <w:uiPriority w:val="9"/>
    <w:rPr>
      <w:b/>
      <w:bCs/>
      <w:sz w:val="30"/>
      <w:szCs w:val="32"/>
    </w:rPr>
  </w:style>
  <w:style w:type="paragraph" w:customStyle="1" w:styleId="6">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7">
    <w:name w:val="正文 New"/>
    <w:qFormat/>
    <w:uiPriority w:val="99"/>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833</Words>
  <Characters>843</Characters>
  <Lines>6</Lines>
  <Paragraphs>1</Paragraphs>
  <TotalTime>0</TotalTime>
  <ScaleCrop>false</ScaleCrop>
  <LinksUpToDate>false</LinksUpToDate>
  <CharactersWithSpaces>843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2022-07-18T07:42:00Z</dcterms:created>
  <dc:creator>admin</dc:creator>
  <cp:lastModifiedBy>李振塱</cp:lastModifiedBy>
  <dcterms:modified xsi:type="dcterms:W3CDTF">2022-07-19T02:03:06Z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42E1BA19B1364BA5A3759B6E34B3B330</vt:lpwstr>
  </property>
</Properties>
</file>