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4"/>
              <w:spacing w:line="920" w:lineRule="exact"/>
              <w:rPr>
                <w:rFonts w:hint="eastAsia" w:eastAsia="方正小标宋简体"/>
                <w:b w:val="0"/>
                <w:spacing w:val="0"/>
                <w:w w:val="60"/>
                <w:kern w:val="0"/>
                <w:position w:val="0"/>
                <w:sz w:val="84"/>
                <w:szCs w:val="84"/>
              </w:rPr>
            </w:pPr>
            <w:bookmarkStart w:id="0" w:name="红头标题"/>
            <w:r>
              <w:rPr>
                <w:rFonts w:hint="eastAsia" w:eastAsia="方正小标宋简体"/>
                <w:b w:val="0"/>
                <w:spacing w:val="275"/>
                <w:w w:val="63"/>
                <w:kern w:val="0"/>
                <w:position w:val="0"/>
                <w:sz w:val="84"/>
                <w:szCs w:val="84"/>
              </w:rPr>
              <w:t>云浮市生态环境</w:t>
            </w:r>
            <w:r>
              <w:rPr>
                <w:rFonts w:hint="eastAsia" w:eastAsia="方正小标宋简体"/>
                <w:b w:val="0"/>
                <w:spacing w:val="0"/>
                <w:w w:val="63"/>
                <w:kern w:val="0"/>
                <w:position w:val="0"/>
                <w:sz w:val="84"/>
                <w:szCs w:val="84"/>
              </w:rPr>
              <w:t>局</w:t>
            </w:r>
            <w:bookmarkEnd w:id="0"/>
          </w:p>
        </w:tc>
      </w:tr>
    </w:tbl>
    <w:p>
      <w:pPr>
        <w:jc w:val="right"/>
        <w:rPr>
          <w:rFonts w:hint="eastAsia"/>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6" name="直接连接符 6"/>
                <wp:cNvGraphicFramePr/>
                <a:graphic xmlns:a="http://schemas.openxmlformats.org/drawingml/2006/main">
                  <a:graphicData uri="http://schemas.microsoft.com/office/word/2010/wordprocessingShape">
                    <wps:wsp>
                      <wps:cNvCnPr/>
                      <wps:spPr>
                        <a:xfrm>
                          <a:off x="0" y="0"/>
                          <a:ext cx="57645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oI2+0QAAAAcBAAAPAAAAAAAAAAEAIAAAACIAAABkcnMvZG93bnJldi54bWxQ&#10;SwECFAAUAAAACACHTuJAkoQeSP4BAAD5AwAADgAAAAAAAAABACAAAAAgAQAAZHJzL2Uyb0RvYy54&#10;bWxQSwUGAAAAAAYABgBZAQAAkAUAAAAA&#10;">
                <v:path arrowok="t"/>
                <v:fill on="f" focussize="0,0"/>
                <v:stroke weight="4.5pt" color="#FF0000" linestyle="thickThin"/>
                <v:imagedata o:title=""/>
                <o:lock v:ext="edit" aspectratio="f"/>
              </v:line>
            </w:pict>
          </mc:Fallback>
        </mc:AlternateContent>
      </w:r>
    </w:p>
    <w:p>
      <w:pPr>
        <w:autoSpaceDE w:val="0"/>
        <w:autoSpaceDN w:val="0"/>
        <w:spacing w:line="600" w:lineRule="exact"/>
        <w:ind w:firstLine="631"/>
        <w:jc w:val="right"/>
        <w:rPr>
          <w:rFonts w:hint="eastAsia" w:ascii="仿宋_GB2312" w:hAnsi="仿宋_GB2312" w:cs="仿宋_GB2312"/>
          <w:szCs w:val="32"/>
          <w:lang w:eastAsia="en-US"/>
        </w:rPr>
      </w:pPr>
      <w:bookmarkStart w:id="1" w:name="广东省生态环境厅关于广东微容电子科技有限公司年产6000亿片多层陶瓷电容器改扩建"/>
      <w:bookmarkEnd w:id="1"/>
      <w:r>
        <w:rPr>
          <w:rFonts w:hint="eastAsia" w:ascii="仿宋_GB2312" w:hAnsi="仿宋_GB2312" w:cs="仿宋_GB2312"/>
          <w:szCs w:val="32"/>
          <w:lang w:eastAsia="en-US"/>
        </w:rPr>
        <w:t>云环审〔202</w:t>
      </w:r>
      <w:r>
        <w:rPr>
          <w:rFonts w:hint="eastAsia" w:ascii="仿宋_GB2312" w:hAnsi="仿宋_GB2312" w:cs="仿宋_GB2312"/>
          <w:szCs w:val="32"/>
        </w:rPr>
        <w:t>2</w:t>
      </w:r>
      <w:r>
        <w:rPr>
          <w:rFonts w:hint="eastAsia" w:ascii="仿宋_GB2312" w:hAnsi="仿宋_GB2312" w:cs="仿宋_GB2312"/>
          <w:szCs w:val="32"/>
          <w:lang w:eastAsia="en-US"/>
        </w:rPr>
        <w:t>〕</w:t>
      </w:r>
      <w:r>
        <w:rPr>
          <w:rFonts w:hint="eastAsia" w:ascii="仿宋_GB2312" w:hAnsi="仿宋_GB2312" w:cs="仿宋_GB2312"/>
          <w:szCs w:val="32"/>
        </w:rPr>
        <w:t>21</w:t>
      </w:r>
      <w:r>
        <w:rPr>
          <w:rFonts w:hint="eastAsia" w:ascii="仿宋_GB2312" w:hAnsi="仿宋_GB2312" w:cs="仿宋_GB2312"/>
          <w:szCs w:val="32"/>
          <w:lang w:eastAsia="en-US"/>
        </w:rPr>
        <w:t>号</w:t>
      </w:r>
    </w:p>
    <w:p>
      <w:pPr>
        <w:autoSpaceDE w:val="0"/>
        <w:autoSpaceDN w:val="0"/>
        <w:spacing w:line="600" w:lineRule="exact"/>
        <w:ind w:firstLine="631"/>
        <w:jc w:val="right"/>
        <w:rPr>
          <w:rFonts w:hint="eastAsia" w:ascii="仿宋_GB2312" w:hAnsi="仿宋_GB2312" w:cs="仿宋_GB2312"/>
          <w:szCs w:val="32"/>
          <w:lang w:eastAsia="en-US"/>
        </w:rPr>
      </w:pPr>
    </w:p>
    <w:p>
      <w:pPr>
        <w:autoSpaceDE w:val="0"/>
        <w:autoSpaceDN w:val="0"/>
        <w:spacing w:line="64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关于</w:t>
      </w:r>
      <w:r>
        <w:rPr>
          <w:rFonts w:hint="eastAsia" w:ascii="方正小标宋简体" w:hAnsi="方正小标宋简体" w:eastAsia="方正小标宋简体" w:cs="方正小标宋简体"/>
          <w:sz w:val="44"/>
          <w:szCs w:val="44"/>
        </w:rPr>
        <w:t>罗定市明曜金属表面处理有限公司年电镀五金配件23.6742万m</w:t>
      </w:r>
      <w:r>
        <w:rPr>
          <w:rFonts w:hint="eastAsia" w:ascii="方正小标宋简体" w:hAnsi="方正小标宋简体" w:eastAsia="方正小标宋简体" w:cs="方正小标宋简体"/>
          <w:sz w:val="44"/>
          <w:szCs w:val="44"/>
          <w:vertAlign w:val="superscript"/>
        </w:rPr>
        <w:t>2</w:t>
      </w:r>
      <w:r>
        <w:rPr>
          <w:rFonts w:hint="eastAsia" w:ascii="方正小标宋简体" w:hAnsi="方正小标宋简体" w:eastAsia="方正小标宋简体" w:cs="方正小标宋简体"/>
          <w:sz w:val="44"/>
          <w:szCs w:val="44"/>
        </w:rPr>
        <w:t>建设项目</w:t>
      </w:r>
      <w:r>
        <w:rPr>
          <w:rFonts w:hint="eastAsia" w:ascii="方正小标宋简体" w:hAnsi="方正小标宋简体" w:eastAsia="方正小标宋简体" w:cs="方正小标宋简体"/>
          <w:sz w:val="44"/>
          <w:szCs w:val="44"/>
          <w:lang w:eastAsia="en-US"/>
        </w:rPr>
        <w:t>环境影响</w:t>
      </w:r>
    </w:p>
    <w:p>
      <w:pPr>
        <w:autoSpaceDE w:val="0"/>
        <w:autoSpaceDN w:val="0"/>
        <w:spacing w:line="64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报告</w:t>
      </w:r>
      <w:r>
        <w:rPr>
          <w:rFonts w:hint="eastAsia" w:ascii="方正小标宋简体" w:hAnsi="方正小标宋简体" w:eastAsia="方正小标宋简体" w:cs="方正小标宋简体"/>
          <w:sz w:val="44"/>
          <w:szCs w:val="44"/>
        </w:rPr>
        <w:t>书</w:t>
      </w:r>
      <w:r>
        <w:rPr>
          <w:rFonts w:hint="eastAsia" w:ascii="方正小标宋简体" w:hAnsi="方正小标宋简体" w:eastAsia="方正小标宋简体" w:cs="方正小标宋简体"/>
          <w:sz w:val="44"/>
          <w:szCs w:val="44"/>
          <w:lang w:eastAsia="en-US"/>
        </w:rPr>
        <w:t>的批复</w:t>
      </w:r>
    </w:p>
    <w:p>
      <w:pPr>
        <w:autoSpaceDE w:val="0"/>
        <w:autoSpaceDN w:val="0"/>
        <w:spacing w:before="11"/>
        <w:jc w:val="left"/>
        <w:rPr>
          <w:rFonts w:ascii="方正小标宋简体" w:hAnsi="仿宋_GB2312" w:cs="仿宋_GB2312"/>
          <w:sz w:val="31"/>
          <w:szCs w:val="32"/>
          <w:lang w:eastAsia="en-US"/>
        </w:rPr>
      </w:pPr>
    </w:p>
    <w:p>
      <w:pPr>
        <w:autoSpaceDE w:val="0"/>
        <w:autoSpaceDN w:val="0"/>
        <w:spacing w:line="640" w:lineRule="exact"/>
        <w:rPr>
          <w:rFonts w:hint="eastAsia" w:ascii="仿宋_GB2312" w:hAnsi="仿宋_GB2312" w:cs="仿宋_GB2312"/>
          <w:szCs w:val="32"/>
          <w:lang w:eastAsia="en-US"/>
        </w:rPr>
      </w:pPr>
      <w:r>
        <w:rPr>
          <w:rFonts w:hint="eastAsia" w:ascii="仿宋_GB2312" w:hAnsi="仿宋_GB2312" w:cs="仿宋_GB2312"/>
          <w:szCs w:val="32"/>
        </w:rPr>
        <w:t>罗定市明曜金属表面处理有限公司（统一社会信用代码：91445381MA577A016W）</w:t>
      </w:r>
      <w:r>
        <w:rPr>
          <w:rFonts w:hint="eastAsia" w:ascii="仿宋_GB2312" w:hAnsi="仿宋_GB2312" w:cs="仿宋_GB2312"/>
          <w:szCs w:val="32"/>
          <w:lang w:eastAsia="en-US"/>
        </w:rPr>
        <w:t>：</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你公司报批的</w:t>
      </w:r>
      <w:r>
        <w:rPr>
          <w:rFonts w:hint="eastAsia" w:ascii="仿宋_GB2312" w:hAnsi="仿宋_GB2312" w:cs="仿宋_GB2312"/>
          <w:szCs w:val="32"/>
        </w:rPr>
        <w:t>《罗定市明曜金属表面处理有限公司年电镀五金配件23.6742万m</w:t>
      </w:r>
      <w:r>
        <w:rPr>
          <w:rFonts w:hint="eastAsia" w:ascii="仿宋_GB2312" w:hAnsi="仿宋_GB2312" w:cs="仿宋_GB2312"/>
          <w:szCs w:val="32"/>
          <w:vertAlign w:val="superscript"/>
        </w:rPr>
        <w:t>2</w:t>
      </w:r>
      <w:r>
        <w:rPr>
          <w:rFonts w:hint="eastAsia" w:ascii="仿宋_GB2312" w:hAnsi="仿宋_GB2312" w:cs="仿宋_GB2312"/>
          <w:szCs w:val="32"/>
        </w:rPr>
        <w:t>建设项目</w:t>
      </w:r>
      <w:r>
        <w:rPr>
          <w:rFonts w:hint="eastAsia" w:ascii="仿宋_GB2312" w:hAnsi="仿宋_GB2312" w:cs="仿宋_GB2312"/>
          <w:szCs w:val="32"/>
          <w:lang w:eastAsia="en-US"/>
        </w:rPr>
        <w:t>环境影响报告</w:t>
      </w:r>
      <w:r>
        <w:rPr>
          <w:rFonts w:hint="eastAsia" w:ascii="仿宋_GB2312" w:hAnsi="仿宋_GB2312" w:cs="仿宋_GB2312"/>
          <w:szCs w:val="32"/>
        </w:rPr>
        <w:t>书》</w:t>
      </w:r>
      <w:r>
        <w:rPr>
          <w:rFonts w:hint="eastAsia" w:ascii="仿宋_GB2312" w:hAnsi="仿宋_GB2312" w:cs="仿宋_GB2312"/>
          <w:szCs w:val="32"/>
          <w:lang w:eastAsia="en-US"/>
        </w:rPr>
        <w:t>（以下简称“报告</w:t>
      </w:r>
      <w:r>
        <w:rPr>
          <w:rFonts w:hint="eastAsia" w:ascii="仿宋_GB2312" w:hAnsi="仿宋_GB2312" w:cs="仿宋_GB2312"/>
          <w:szCs w:val="32"/>
        </w:rPr>
        <w:t>书</w:t>
      </w:r>
      <w:r>
        <w:rPr>
          <w:rFonts w:hint="eastAsia" w:ascii="仿宋_GB2312" w:hAnsi="仿宋_GB2312" w:cs="仿宋_GB2312"/>
          <w:szCs w:val="32"/>
          <w:lang w:eastAsia="en-US"/>
        </w:rPr>
        <w:t>”） 等材料收悉。经研究，批复如下：</w:t>
      </w:r>
    </w:p>
    <w:p>
      <w:pPr>
        <w:spacing w:line="640" w:lineRule="exact"/>
        <w:ind w:firstLine="640" w:firstLineChars="200"/>
        <w:rPr>
          <w:rFonts w:hint="eastAsia" w:ascii="仿宋_GB2312" w:hAnsi="仿宋_GB2312" w:cs="仿宋_GB2312"/>
          <w:szCs w:val="32"/>
        </w:rPr>
      </w:pPr>
      <w:r>
        <w:rPr>
          <w:rFonts w:hint="eastAsia" w:ascii="仿宋_GB2312" w:hAnsi="仿宋_GB2312" w:cs="仿宋_GB2312"/>
          <w:kern w:val="0"/>
          <w:szCs w:val="32"/>
          <w:lang w:eastAsia="en-US"/>
        </w:rPr>
        <w:t>一、</w:t>
      </w:r>
      <w:r>
        <w:rPr>
          <w:rFonts w:hint="eastAsia" w:ascii="仿宋_GB2312" w:hAnsi="仿宋_GB2312" w:cs="仿宋_GB2312"/>
          <w:szCs w:val="32"/>
        </w:rPr>
        <w:t>罗定市明曜金属表面处理有限公司年电镀五金配件23.6742万m</w:t>
      </w:r>
      <w:r>
        <w:rPr>
          <w:rFonts w:hint="eastAsia" w:ascii="仿宋_GB2312" w:hAnsi="仿宋_GB2312" w:cs="仿宋_GB2312"/>
          <w:szCs w:val="32"/>
          <w:vertAlign w:val="superscript"/>
        </w:rPr>
        <w:t>2</w:t>
      </w:r>
      <w:r>
        <w:rPr>
          <w:rFonts w:hint="eastAsia" w:ascii="仿宋_GB2312" w:hAnsi="仿宋_GB2312" w:cs="仿宋_GB2312"/>
          <w:szCs w:val="32"/>
        </w:rPr>
        <w:t>建设项目位于罗定市双东街道罗定市电镀工业生产基地A02栋第3层，建筑面积1860平方米。总投资300万元，环保投资52万元。拟建设1条全自动挂镀生产线、5个手动挂镀工段、1个半自动挂镀工段（沉锌）、2个电泳工段、1个退镀工段。项目年加工五金配件2600万pcs，产品基材总表面积约23.6742万m</w:t>
      </w:r>
      <w:r>
        <w:rPr>
          <w:rFonts w:hint="eastAsia" w:ascii="仿宋_GB2312" w:hAnsi="仿宋_GB2312" w:cs="仿宋_GB2312"/>
          <w:szCs w:val="32"/>
          <w:vertAlign w:val="superscript"/>
        </w:rPr>
        <w:t>2</w:t>
      </w:r>
      <w:r>
        <w:rPr>
          <w:rFonts w:hint="eastAsia" w:ascii="仿宋_GB2312" w:hAnsi="仿宋_GB2312" w:cs="仿宋_GB2312"/>
          <w:szCs w:val="32"/>
        </w:rPr>
        <w:t>，总重约2282.556 t/a。</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二、根据</w:t>
      </w:r>
      <w:r>
        <w:rPr>
          <w:rFonts w:hint="eastAsia" w:ascii="仿宋_GB2312" w:hAnsi="仿宋_GB2312" w:cs="仿宋_GB2312"/>
          <w:szCs w:val="32"/>
        </w:rPr>
        <w:t>报告书</w:t>
      </w:r>
      <w:r>
        <w:rPr>
          <w:rFonts w:hint="eastAsia" w:ascii="仿宋_GB2312" w:hAnsi="仿宋_GB2312" w:cs="仿宋_GB2312"/>
          <w:szCs w:val="32"/>
          <w:lang w:eastAsia="en-US"/>
        </w:rPr>
        <w:t>的评价结论、云浮市生态环境局罗定分局的初审意见和广东环境保护工程职业学院的技术评估意见，在全面落实</w:t>
      </w:r>
      <w:r>
        <w:rPr>
          <w:rFonts w:hint="eastAsia" w:ascii="仿宋_GB2312" w:hAnsi="仿宋_GB2312" w:cs="仿宋_GB2312"/>
          <w:szCs w:val="32"/>
        </w:rPr>
        <w:t>报告书</w:t>
      </w:r>
      <w:r>
        <w:rPr>
          <w:rFonts w:hint="eastAsia" w:ascii="仿宋_GB2312" w:hAnsi="仿宋_GB2312" w:cs="仿宋_GB2312"/>
          <w:szCs w:val="32"/>
          <w:lang w:eastAsia="en-US"/>
        </w:rPr>
        <w:t>提出的各项污染防治和环境风险防范措施，并确保各类污染物稳定达标排放且符合总量控制要求的前提下，项目按照</w:t>
      </w:r>
      <w:r>
        <w:rPr>
          <w:rFonts w:hint="eastAsia" w:ascii="仿宋_GB2312" w:hAnsi="仿宋_GB2312" w:cs="仿宋_GB2312"/>
          <w:szCs w:val="32"/>
        </w:rPr>
        <w:t>报告书</w:t>
      </w:r>
      <w:r>
        <w:rPr>
          <w:rFonts w:hint="eastAsia" w:ascii="仿宋_GB2312" w:hAnsi="仿宋_GB2312" w:cs="仿宋_GB2312"/>
          <w:szCs w:val="32"/>
          <w:lang w:eastAsia="en-US"/>
        </w:rPr>
        <w:t>中所列性质、规模、地点、采用的生产工艺和防治污染、防止生态破坏的措施进行建设，从生态环境保护角度可行。项目建设和运营中还应重点做好以下工作：</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（一）严格落实大气污染防治措施。项目各工序产生的废气应进行有效收集处理。电镀工序产生的氰化氢、盐酸雾等污染物有组织排放执行《电镀污染物排放标准》（GB21900-2008）表5 新建企业大气污染物排放限值，VOCs参照执行《表面涂装（汽车制造业）挥发性有机化合物排放标准》（DB44/816-2010）第Ⅱ时段限值</w:t>
      </w:r>
      <w:r>
        <w:rPr>
          <w:rFonts w:hint="eastAsia" w:ascii="仿宋_GB2312" w:hAnsi="仿宋_GB2312" w:cs="仿宋_GB2312"/>
          <w:szCs w:val="32"/>
        </w:rPr>
        <w:t>。各</w:t>
      </w:r>
      <w:r>
        <w:rPr>
          <w:rFonts w:hint="eastAsia" w:ascii="仿宋_GB2312" w:hAnsi="仿宋_GB2312" w:cs="仿宋_GB2312"/>
          <w:szCs w:val="32"/>
          <w:lang w:eastAsia="en-US"/>
        </w:rPr>
        <w:t>排气筒高度应不低于报告书建议值。</w:t>
      </w:r>
    </w:p>
    <w:p>
      <w:pPr>
        <w:autoSpaceDE w:val="0"/>
        <w:autoSpaceDN w:val="0"/>
        <w:spacing w:line="640" w:lineRule="exact"/>
        <w:ind w:firstLine="631"/>
        <w:rPr>
          <w:rFonts w:hint="eastAsia" w:ascii="仿宋_GB2312" w:hAnsi="仿宋_GB2312" w:cs="仿宋_GB2312"/>
          <w:szCs w:val="32"/>
        </w:rPr>
      </w:pPr>
      <w:r>
        <w:rPr>
          <w:rFonts w:hint="eastAsia" w:ascii="仿宋_GB2312" w:hAnsi="仿宋_GB2312" w:cs="仿宋_GB2312"/>
          <w:szCs w:val="32"/>
          <w:lang w:eastAsia="en-US"/>
        </w:rPr>
        <w:t>无组织排放废气中，氰化氢、盐酸雾无组织排放执行广东省《大气污染物排放限值》（DB44/27-2001）二时段无组织排放监控浓度限值</w:t>
      </w:r>
      <w:r>
        <w:rPr>
          <w:rFonts w:hint="eastAsia" w:ascii="仿宋_GB2312" w:hAnsi="仿宋_GB2312" w:cs="仿宋_GB2312"/>
          <w:szCs w:val="32"/>
        </w:rPr>
        <w:t>，挥发性有机物执行《表面涂装（汽车制造业）挥发性有机化合物排放标准》（DB44/816-2010）表3无组织排放监控点VOCs浓度限值和《挥发性有机物无组织排放控制标准》（GB37822-2019）较严格值</w:t>
      </w:r>
      <w:r>
        <w:rPr>
          <w:rFonts w:hint="eastAsia" w:ascii="仿宋_GB2312" w:hAnsi="仿宋_GB2312" w:cs="仿宋_GB2312"/>
          <w:szCs w:val="32"/>
          <w:lang w:eastAsia="en-US"/>
        </w:rPr>
        <w:t>。</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（二）严格落实全厂水污染防治措施。项目产生的含镍废水、酸碱废水、含氰废水及混排废水等由专管排入双东环保工业园电镀基地污水处理厂处理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46.798</w:t>
      </w:r>
      <w:r>
        <w:rPr>
          <w:rFonts w:hint="eastAsia" w:ascii="仿宋_GB2312" w:hAnsi="仿宋_GB2312" w:cs="仿宋_GB2312"/>
          <w:szCs w:val="32"/>
          <w:lang w:eastAsia="en-US"/>
        </w:rPr>
        <w:t>吨/日内</w:t>
      </w:r>
      <w:r>
        <w:rPr>
          <w:rFonts w:hint="eastAsia" w:ascii="仿宋_GB2312" w:hAnsi="仿宋_GB2312" w:cs="仿宋_GB2312"/>
          <w:szCs w:val="32"/>
        </w:rPr>
        <w:t>。</w:t>
      </w:r>
      <w:r>
        <w:rPr>
          <w:rFonts w:hint="eastAsia" w:ascii="仿宋_GB2312" w:hAnsi="仿宋_GB2312" w:cs="仿宋_GB2312"/>
          <w:szCs w:val="32"/>
          <w:lang w:eastAsia="en-US"/>
        </w:rPr>
        <w:t>生活污水经三级化粪池处理符合广东省地方标准《水污染物排放限值》（DB44/26-2001）第二时段三级标准要求后，近期由槽车运输</w:t>
      </w:r>
      <w:r>
        <w:rPr>
          <w:rFonts w:hint="eastAsia" w:ascii="仿宋_GB2312" w:hAnsi="仿宋_GB2312" w:cs="仿宋_GB2312"/>
          <w:szCs w:val="32"/>
        </w:rPr>
        <w:t>至罗定市第三生活污水处理厂管网接纳口（电镀工业基地入口处）</w:t>
      </w:r>
      <w:r>
        <w:rPr>
          <w:rFonts w:hint="eastAsia" w:ascii="仿宋_GB2312" w:hAnsi="仿宋_GB2312" w:cs="仿宋_GB2312"/>
          <w:szCs w:val="32"/>
          <w:lang w:eastAsia="en-US"/>
        </w:rPr>
        <w:t>，待罗定市第三生活污水处理厂完成纳污管网铺设并能纳污处理后，排入罗定市第三生活污水处理厂处理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4.41</w:t>
      </w:r>
      <w:r>
        <w:rPr>
          <w:rFonts w:hint="eastAsia" w:ascii="仿宋_GB2312" w:hAnsi="仿宋_GB2312" w:cs="仿宋_GB2312"/>
          <w:szCs w:val="32"/>
          <w:lang w:eastAsia="en-US"/>
        </w:rPr>
        <w:t>吨/日内。你公司应配合有关单位加快上述污水处理厂纳污管网建设工作，确保你公司废水</w:t>
      </w:r>
      <w:r>
        <w:rPr>
          <w:rFonts w:hint="eastAsia" w:ascii="仿宋_GB2312" w:hAnsi="仿宋_GB2312" w:cs="仿宋_GB2312"/>
          <w:szCs w:val="32"/>
        </w:rPr>
        <w:t>按要求</w:t>
      </w:r>
      <w:r>
        <w:rPr>
          <w:rFonts w:hint="eastAsia" w:ascii="仿宋_GB2312" w:hAnsi="仿宋_GB2312" w:cs="仿宋_GB2312"/>
          <w:szCs w:val="32"/>
          <w:lang w:eastAsia="en-US"/>
        </w:rPr>
        <w:t>排入上述污水处理厂。合理划分防渗区域，并采取严格防渗措施，防止污染土壤、地下水环境。在上述措施完成后，方可投入生产。</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rPr>
        <w:t>本项目建成运行后，生产废水化学需氧量和氨氮分别应控制在0.4493吨/年、0.0311吨/年以内。</w:t>
      </w:r>
      <w:r>
        <w:rPr>
          <w:rFonts w:hint="eastAsia" w:ascii="仿宋_GB2312" w:hAnsi="仿宋_GB2312" w:cs="仿宋_GB2312"/>
          <w:szCs w:val="32"/>
          <w:lang w:eastAsia="en-US"/>
        </w:rPr>
        <w:t>根据</w:t>
      </w:r>
      <w:r>
        <w:rPr>
          <w:rFonts w:hint="eastAsia" w:ascii="仿宋_GB2312" w:hAnsi="仿宋_GB2312" w:cs="仿宋_GB2312"/>
          <w:szCs w:val="32"/>
        </w:rPr>
        <w:t>罗定分局</w:t>
      </w:r>
      <w:r>
        <w:rPr>
          <w:rFonts w:hint="eastAsia" w:ascii="仿宋_GB2312" w:hAnsi="仿宋_GB2312" w:cs="仿宋_GB2312"/>
          <w:szCs w:val="32"/>
          <w:lang w:eastAsia="en-US"/>
        </w:rPr>
        <w:t>《关于</w:t>
      </w:r>
      <w:r>
        <w:rPr>
          <w:rFonts w:hint="eastAsia" w:ascii="仿宋_GB2312" w:hAnsi="仿宋_GB2312" w:cs="仿宋_GB2312"/>
          <w:szCs w:val="32"/>
        </w:rPr>
        <w:t>&lt;罗定市明曜金属表面处理有限公司年电镀五金配件23.6742万m</w:t>
      </w:r>
      <w:r>
        <w:rPr>
          <w:rFonts w:hint="eastAsia" w:ascii="仿宋_GB2312" w:hAnsi="仿宋_GB2312" w:cs="仿宋_GB2312"/>
          <w:szCs w:val="32"/>
          <w:vertAlign w:val="superscript"/>
        </w:rPr>
        <w:t>2</w:t>
      </w:r>
      <w:r>
        <w:rPr>
          <w:rFonts w:hint="eastAsia" w:ascii="仿宋_GB2312" w:hAnsi="仿宋_GB2312" w:cs="仿宋_GB2312"/>
          <w:szCs w:val="32"/>
        </w:rPr>
        <w:t>建设项目</w:t>
      </w:r>
      <w:r>
        <w:rPr>
          <w:rFonts w:hint="eastAsia" w:ascii="仿宋_GB2312" w:hAnsi="仿宋_GB2312" w:cs="仿宋_GB2312"/>
          <w:szCs w:val="32"/>
          <w:lang w:eastAsia="en-US"/>
        </w:rPr>
        <w:t>环境影响报告书</w:t>
      </w:r>
      <w:r>
        <w:rPr>
          <w:rFonts w:hint="eastAsia" w:ascii="仿宋_GB2312" w:hAnsi="仿宋_GB2312" w:cs="仿宋_GB2312"/>
          <w:szCs w:val="32"/>
        </w:rPr>
        <w:t>&gt;</w:t>
      </w:r>
      <w:r>
        <w:rPr>
          <w:rFonts w:hint="eastAsia" w:ascii="仿宋_GB2312" w:hAnsi="仿宋_GB2312" w:cs="仿宋_GB2312"/>
          <w:szCs w:val="32"/>
          <w:lang w:eastAsia="en-US"/>
        </w:rPr>
        <w:t>的初审意见》，上述</w:t>
      </w:r>
      <w:r>
        <w:rPr>
          <w:rFonts w:hint="eastAsia" w:ascii="仿宋_GB2312" w:hAnsi="仿宋_GB2312" w:cs="仿宋_GB2312"/>
          <w:szCs w:val="32"/>
        </w:rPr>
        <w:t>污染物</w:t>
      </w:r>
      <w:r>
        <w:rPr>
          <w:rFonts w:hint="eastAsia" w:ascii="仿宋_GB2312" w:hAnsi="仿宋_GB2312" w:cs="仿宋_GB2312"/>
          <w:szCs w:val="32"/>
          <w:lang w:eastAsia="en-US"/>
        </w:rPr>
        <w:t>总量指标从罗定市减排项目罗定互益染厂有限公司形成的“可替代总量指标”中安排</w:t>
      </w:r>
      <w:r>
        <w:rPr>
          <w:rFonts w:hint="eastAsia" w:ascii="仿宋_GB2312" w:hAnsi="仿宋_GB2312" w:cs="仿宋_GB2312"/>
          <w:szCs w:val="32"/>
        </w:rPr>
        <w:t>。</w:t>
      </w:r>
    </w:p>
    <w:p>
      <w:pPr>
        <w:autoSpaceDE w:val="0"/>
        <w:autoSpaceDN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（三）严格落实噪声污染防治措施。选用低噪音设备，并采取有效的隔声、降噪等措施，确保厂界噪声符合《工业企业厂界 环境噪声排放标准》（GB 12348</w:t>
      </w:r>
      <w:r>
        <w:rPr>
          <w:rFonts w:hint="eastAsia" w:ascii="仿宋_GB2312" w:hAnsi="仿宋_GB2312" w:cs="仿宋_GB2312"/>
          <w:szCs w:val="32"/>
        </w:rPr>
        <w:t>-</w:t>
      </w:r>
      <w:r>
        <w:rPr>
          <w:rFonts w:hint="eastAsia" w:ascii="仿宋_GB2312" w:hAnsi="仿宋_GB2312" w:cs="仿宋_GB2312"/>
          <w:szCs w:val="32"/>
          <w:lang w:eastAsia="en-US"/>
        </w:rPr>
        <w:t>2008）相应声环境功能区排放限值。</w:t>
      </w:r>
    </w:p>
    <w:p>
      <w:pPr>
        <w:autoSpaceDE w:val="0"/>
        <w:autoSpaceDN w:val="0"/>
        <w:spacing w:line="60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lang w:eastAsia="en-US"/>
        </w:rPr>
        <w:t>（四）严格落实固体废物分类处理处置要求。废</w:t>
      </w:r>
      <w:r>
        <w:rPr>
          <w:rFonts w:hint="eastAsia" w:ascii="仿宋_GB2312" w:hAnsi="仿宋_GB2312" w:cs="仿宋_GB2312"/>
          <w:bCs/>
          <w:color w:val="000000"/>
          <w:kern w:val="0"/>
          <w:szCs w:val="32"/>
          <w:lang w:eastAsia="en-US"/>
        </w:rPr>
        <w:t>槽渣</w:t>
      </w:r>
      <w:r>
        <w:rPr>
          <w:rFonts w:hint="eastAsia" w:ascii="仿宋_GB2312" w:hAnsi="仿宋_GB2312" w:cs="仿宋_GB2312"/>
          <w:kern w:val="0"/>
          <w:szCs w:val="32"/>
        </w:rPr>
        <w:t>、槽液</w:t>
      </w:r>
      <w:r>
        <w:rPr>
          <w:rFonts w:hint="eastAsia" w:ascii="仿宋_GB2312" w:hAnsi="仿宋_GB2312" w:cs="仿宋_GB2312"/>
          <w:kern w:val="0"/>
          <w:szCs w:val="32"/>
          <w:lang w:eastAsia="en-US"/>
        </w:rPr>
        <w:t>等危险废物委托有资质单位处置</w:t>
      </w:r>
      <w:r>
        <w:rPr>
          <w:rFonts w:hint="eastAsia" w:ascii="仿宋_GB2312" w:hAnsi="仿宋_GB2312" w:cs="仿宋_GB2312"/>
          <w:kern w:val="0"/>
          <w:szCs w:val="32"/>
        </w:rPr>
        <w:t>，</w:t>
      </w:r>
      <w:r>
        <w:rPr>
          <w:rFonts w:hint="eastAsia" w:ascii="仿宋_GB2312" w:hAnsi="仿宋_GB2312" w:cs="仿宋_GB2312"/>
          <w:kern w:val="0"/>
          <w:szCs w:val="32"/>
          <w:lang w:eastAsia="en-US"/>
        </w:rPr>
        <w:t>废包装材料</w:t>
      </w:r>
      <w:r>
        <w:rPr>
          <w:rFonts w:hint="eastAsia" w:ascii="仿宋_GB2312" w:hAnsi="仿宋_GB2312" w:cs="仿宋_GB2312"/>
          <w:kern w:val="0"/>
          <w:szCs w:val="32"/>
        </w:rPr>
        <w:t>、棉芯、滤膜</w:t>
      </w:r>
      <w:r>
        <w:rPr>
          <w:rFonts w:hint="eastAsia" w:ascii="仿宋_GB2312" w:hAnsi="仿宋_GB2312" w:cs="仿宋_GB2312"/>
          <w:kern w:val="0"/>
          <w:szCs w:val="32"/>
          <w:lang w:eastAsia="en-US"/>
        </w:rPr>
        <w:t>等一般工业固体废物依法依规处置</w:t>
      </w:r>
      <w:r>
        <w:rPr>
          <w:rFonts w:hint="eastAsia" w:ascii="仿宋_GB2312" w:hAnsi="仿宋_GB2312" w:cs="仿宋_GB2312"/>
          <w:kern w:val="0"/>
          <w:szCs w:val="32"/>
        </w:rPr>
        <w:t>，</w:t>
      </w:r>
      <w:r>
        <w:rPr>
          <w:rFonts w:hint="eastAsia" w:ascii="仿宋_GB2312" w:hAnsi="仿宋_GB2312" w:cs="仿宋_GB2312"/>
          <w:kern w:val="0"/>
          <w:szCs w:val="32"/>
          <w:lang w:eastAsia="en-US"/>
        </w:rPr>
        <w:t>生活垃圾由环卫部门收集处理。</w:t>
      </w:r>
    </w:p>
    <w:p>
      <w:pPr>
        <w:autoSpaceDE w:val="0"/>
        <w:autoSpaceDN w:val="0"/>
        <w:spacing w:line="600" w:lineRule="exact"/>
        <w:ind w:firstLine="640" w:firstLineChars="200"/>
        <w:jc w:val="left"/>
        <w:rPr>
          <w:rFonts w:hint="eastAsia" w:ascii="仿宋_GB2312" w:hAnsi="仿宋_GB2312" w:cs="仿宋_GB2312"/>
          <w:kern w:val="0"/>
          <w:szCs w:val="32"/>
          <w:lang w:eastAsia="en-US"/>
        </w:rPr>
      </w:pPr>
      <w:r>
        <w:rPr>
          <w:rFonts w:hint="eastAsia" w:ascii="仿宋_GB2312" w:hAnsi="仿宋_GB2312" w:cs="仿宋_GB2312"/>
          <w:kern w:val="0"/>
          <w:szCs w:val="32"/>
          <w:lang w:eastAsia="en-US"/>
        </w:rPr>
        <w:t>（五）完善并严格落实环境风险防范措施和应急预案，建立健全环境风险事故防范应急体系。加强污染防治设施的管理和维护，设置足够容积的废水事故应急池，切实防范环境污染事故发生。</w:t>
      </w:r>
    </w:p>
    <w:p>
      <w:pPr>
        <w:autoSpaceDE w:val="0"/>
        <w:autoSpaceDN w:val="0"/>
        <w:spacing w:line="600" w:lineRule="exact"/>
        <w:ind w:firstLine="640" w:firstLineChars="200"/>
        <w:rPr>
          <w:rFonts w:hint="eastAsia" w:ascii="仿宋_GB2312" w:hAnsi="仿宋_GB2312" w:cs="仿宋_GB2312"/>
          <w:kern w:val="0"/>
          <w:szCs w:val="32"/>
          <w:lang w:eastAsia="en-US"/>
        </w:rPr>
      </w:pPr>
      <w:r>
        <w:rPr>
          <w:rFonts w:hint="eastAsia" w:ascii="仿宋_GB2312" w:hAnsi="仿宋_GB2312" w:cs="仿宋_GB2312"/>
          <w:kern w:val="0"/>
          <w:szCs w:val="32"/>
          <w:lang w:eastAsia="en-US"/>
        </w:rPr>
        <w:t>（六）加强施工期环境管理，防止工程施工造成环境污染或生态破坏。合理安排施工时间，施工噪声执行《建筑施工场界环境噪声排放标准》（GB 12523</w:t>
      </w:r>
      <w:r>
        <w:rPr>
          <w:rFonts w:hint="eastAsia" w:ascii="仿宋_GB2312" w:hAnsi="仿宋_GB2312" w:cs="仿宋_GB2312"/>
          <w:kern w:val="0"/>
          <w:szCs w:val="32"/>
        </w:rPr>
        <w:t>-</w:t>
      </w:r>
      <w:r>
        <w:rPr>
          <w:rFonts w:hint="eastAsia" w:ascii="仿宋_GB2312" w:hAnsi="仿宋_GB2312" w:cs="仿宋_GB2312"/>
          <w:kern w:val="0"/>
          <w:szCs w:val="32"/>
          <w:lang w:eastAsia="en-US"/>
        </w:rPr>
        <w:t>2011）。</w:t>
      </w:r>
    </w:p>
    <w:p>
      <w:pPr>
        <w:autoSpaceDE w:val="0"/>
        <w:autoSpaceDN w:val="0"/>
        <w:spacing w:line="64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三、项目环保投资应纳入工程投资概算并予以落实。</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四、</w:t>
      </w:r>
      <w:r>
        <w:rPr>
          <w:rFonts w:hint="eastAsia" w:ascii="仿宋_GB2312" w:hAnsi="仿宋_GB2312" w:cs="仿宋_GB2312"/>
          <w:szCs w:val="32"/>
        </w:rPr>
        <w:t>报告书</w:t>
      </w:r>
      <w:r>
        <w:rPr>
          <w:rFonts w:hint="eastAsia" w:ascii="仿宋_GB2312" w:hAnsi="仿宋_GB2312" w:cs="仿宋_GB2312"/>
          <w:szCs w:val="32"/>
          <w:lang w:eastAsia="en-US"/>
        </w:rPr>
        <w:t>经批准后，建设项目的性质、规模、地点、采用的生产工艺或者防治污染、防止生态破坏的措施发生重大变动的，建设单位应当重新报批建设项目的环境影响评价文件。</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五、项目建设应严格执行配套建设的环境保护设施与主体工程同时设计、同时施工、同时投产使用的环境保护“三同时”制度，并按规定接受生态环境</w:t>
      </w:r>
      <w:r>
        <w:rPr>
          <w:rFonts w:hint="eastAsia" w:ascii="仿宋_GB2312" w:hAnsi="仿宋_GB2312" w:cs="仿宋_GB2312"/>
          <w:szCs w:val="32"/>
        </w:rPr>
        <w:t>主管</w:t>
      </w:r>
      <w:r>
        <w:rPr>
          <w:rFonts w:hint="eastAsia" w:ascii="仿宋_GB2312" w:hAnsi="仿宋_GB2312" w:cs="仿宋_GB2312"/>
          <w:szCs w:val="32"/>
          <w:lang w:eastAsia="en-US"/>
        </w:rPr>
        <w:t>部门日常监督检查。</w:t>
      </w:r>
    </w:p>
    <w:p>
      <w:pPr>
        <w:autoSpaceDE w:val="0"/>
        <w:autoSpaceDN w:val="0"/>
        <w:spacing w:line="640" w:lineRule="exact"/>
        <w:ind w:firstLine="631"/>
        <w:rPr>
          <w:rFonts w:hint="eastAsia" w:ascii="仿宋_GB2312" w:hAnsi="仿宋_GB2312" w:cs="仿宋_GB2312"/>
          <w:sz w:val="20"/>
          <w:szCs w:val="32"/>
          <w:lang w:eastAsia="en-US"/>
        </w:rPr>
      </w:pPr>
      <w:r>
        <w:rPr>
          <w:rFonts w:hint="eastAsia" w:ascii="仿宋_GB2312" w:hAnsi="仿宋_GB2312" w:cs="仿宋_GB2312"/>
          <w:szCs w:val="32"/>
          <w:lang w:eastAsia="en-US"/>
        </w:rPr>
        <w:t>六、你公司应在收到本批复后20个工作日内，将批准后的</w:t>
      </w:r>
      <w:r>
        <w:rPr>
          <w:rFonts w:hint="eastAsia" w:ascii="仿宋_GB2312" w:hAnsi="仿宋_GB2312" w:cs="仿宋_GB2312"/>
          <w:szCs w:val="32"/>
        </w:rPr>
        <w:t>报告书</w:t>
      </w:r>
      <w:r>
        <w:rPr>
          <w:rFonts w:hint="eastAsia" w:ascii="仿宋_GB2312" w:hAnsi="仿宋_GB2312" w:cs="仿宋_GB2312"/>
          <w:szCs w:val="32"/>
          <w:lang w:eastAsia="en-US"/>
        </w:rPr>
        <w:t>送云浮市生态环境局</w:t>
      </w:r>
      <w:r>
        <w:rPr>
          <w:rFonts w:hint="eastAsia" w:ascii="仿宋_GB2312" w:hAnsi="仿宋_GB2312" w:cs="仿宋_GB2312"/>
          <w:szCs w:val="32"/>
        </w:rPr>
        <w:t>罗定分局</w:t>
      </w:r>
      <w:r>
        <w:rPr>
          <w:rFonts w:hint="eastAsia" w:ascii="仿宋_GB2312" w:hAnsi="仿宋_GB2312" w:cs="仿宋_GB2312"/>
          <w:szCs w:val="32"/>
          <w:lang w:eastAsia="en-US"/>
        </w:rPr>
        <w:t>。</w:t>
      </w:r>
    </w:p>
    <w:p/>
    <w:p>
      <w:pPr>
        <w:pStyle w:val="9"/>
        <w:adjustRightInd w:val="0"/>
        <w:snapToGrid w:val="0"/>
        <w:spacing w:line="600" w:lineRule="exact"/>
        <w:rPr>
          <w:rFonts w:hint="eastAsia" w:ascii="Times New Roman" w:hAnsi="Times New Roman" w:eastAsia="黑体" w:cs="Times New Roman"/>
        </w:rPr>
      </w:pPr>
      <w:bookmarkStart w:id="2" w:name="_GoBack"/>
      <w:bookmarkEnd w:id="2"/>
    </w:p>
    <w:p>
      <w:pPr>
        <w:pStyle w:val="9"/>
        <w:adjustRightInd w:val="0"/>
        <w:snapToGrid w:val="0"/>
        <w:spacing w:line="600" w:lineRule="exact"/>
        <w:rPr>
          <w:rFonts w:hint="eastAsia" w:ascii="Times New Roman" w:hAnsi="Times New Roman" w:eastAsia="黑体" w:cs="Times New Roman"/>
        </w:rPr>
      </w:pPr>
    </w:p>
    <w:p>
      <w:pPr>
        <w:pStyle w:val="9"/>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云浮市生态环境局</w:t>
      </w:r>
      <w:r>
        <w:rPr>
          <w:rFonts w:hint="eastAsia" w:ascii="Times New Roman" w:hAnsi="Times New Roman" w:cs="Times New Roman"/>
        </w:rPr>
        <w:t xml:space="preserve">    </w:t>
      </w:r>
    </w:p>
    <w:p>
      <w:pPr>
        <w:pStyle w:val="9"/>
        <w:kinsoku w:val="0"/>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 xml:space="preserve">2022年 </w:t>
      </w:r>
      <w:r>
        <w:rPr>
          <w:rFonts w:hint="eastAsia" w:ascii="Times New Roman" w:hAnsi="Times New Roman" w:cs="Times New Roman"/>
        </w:rPr>
        <w:t>6</w:t>
      </w:r>
      <w:r>
        <w:rPr>
          <w:rFonts w:ascii="Times New Roman" w:hAnsi="Times New Roman" w:cs="Times New Roman"/>
        </w:rPr>
        <w:t xml:space="preserve">月 </w:t>
      </w:r>
      <w:r>
        <w:rPr>
          <w:rFonts w:hint="eastAsia" w:ascii="Times New Roman" w:hAnsi="Times New Roman" w:cs="Times New Roman"/>
        </w:rPr>
        <w:t>8</w:t>
      </w:r>
      <w:r>
        <w:rPr>
          <w:rFonts w:ascii="Times New Roman" w:hAnsi="Times New Roman" w:cs="Times New Roman"/>
        </w:rPr>
        <w:t>日</w:t>
      </w:r>
      <w:r>
        <w:rPr>
          <w:rFonts w:hint="eastAsia" w:ascii="Times New Roman" w:hAnsi="Times New Roman" w:cs="Times New Roman"/>
        </w:rPr>
        <w:t xml:space="preserve">    </w:t>
      </w: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spacing w:line="600" w:lineRule="atLeast"/>
        <w:rPr>
          <w:rFonts w:ascii="Times New Roman" w:hAnsi="Times New Roman" w:cs="Times New Roman"/>
        </w:rPr>
      </w:pPr>
      <w:r>
        <w:rPr>
          <w:rFonts w:ascii="Times New Roman" w:hAnsi="黑体" w:eastAsia="黑体" w:cs="Times New Roman"/>
        </w:rPr>
        <w:t>公开方式：</w:t>
      </w:r>
      <w:r>
        <w:rPr>
          <w:rFonts w:ascii="Times New Roman" w:hAnsi="Times New Roman" w:cs="Times New Roman"/>
        </w:rPr>
        <w:t>主动公开</w:t>
      </w:r>
    </w:p>
    <w:p>
      <w:pPr>
        <w:pStyle w:val="9"/>
        <w:rPr>
          <w:rFonts w:ascii="Times New Roman" w:hAnsi="Times New Roman" w:cs="Times New Roman"/>
          <w:sz w:val="20"/>
          <w:szCs w:val="20"/>
        </w:rPr>
      </w:pPr>
    </w:p>
    <w:tbl>
      <w:tblPr>
        <w:tblStyle w:val="6"/>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ind w:left="840" w:hanging="840"/>
              <w:rPr>
                <w:rFonts w:ascii="Times New Roman" w:hAnsi="Times New Roman" w:cs="Times New Roman"/>
                <w:sz w:val="28"/>
                <w:szCs w:val="28"/>
              </w:rPr>
            </w:pPr>
            <w:r>
              <w:rPr>
                <w:rFonts w:ascii="Times New Roman" w:hAnsi="Times New Roman" w:cs="Times New Roman"/>
                <w:sz w:val="28"/>
                <w:szCs w:val="28"/>
              </w:rPr>
              <w:t>抄送：市发展</w:t>
            </w:r>
            <w:r>
              <w:rPr>
                <w:rFonts w:hint="eastAsia" w:ascii="Times New Roman" w:hAnsi="Times New Roman" w:cs="Times New Roman"/>
                <w:sz w:val="28"/>
                <w:szCs w:val="28"/>
              </w:rPr>
              <w:t>和</w:t>
            </w:r>
            <w:r>
              <w:rPr>
                <w:rFonts w:ascii="Times New Roman" w:hAnsi="Times New Roman" w:cs="Times New Roman"/>
                <w:sz w:val="28"/>
                <w:szCs w:val="28"/>
              </w:rPr>
              <w:t>改革局、工业和信息化局、自然资源局、住房</w:t>
            </w:r>
            <w:r>
              <w:rPr>
                <w:rFonts w:hint="eastAsia" w:ascii="Times New Roman" w:hAnsi="Times New Roman" w:cs="Times New Roman"/>
                <w:sz w:val="28"/>
                <w:szCs w:val="28"/>
              </w:rPr>
              <w:t>和</w:t>
            </w:r>
            <w:r>
              <w:rPr>
                <w:rFonts w:ascii="Times New Roman" w:hAnsi="Times New Roman" w:cs="Times New Roman"/>
                <w:sz w:val="28"/>
                <w:szCs w:val="28"/>
              </w:rPr>
              <w:t>城乡建设局，市生态环境局</w:t>
            </w:r>
            <w:r>
              <w:rPr>
                <w:rFonts w:hint="eastAsia" w:ascii="Times New Roman" w:hAnsi="Times New Roman" w:cs="Times New Roman"/>
                <w:sz w:val="28"/>
                <w:szCs w:val="28"/>
              </w:rPr>
              <w:t>罗定</w:t>
            </w:r>
            <w:r>
              <w:rPr>
                <w:rFonts w:ascii="Times New Roman" w:hAnsi="Times New Roman" w:cs="Times New Roman"/>
                <w:sz w:val="28"/>
                <w:szCs w:val="28"/>
              </w:rPr>
              <w:t>分局，</w:t>
            </w:r>
            <w:r>
              <w:rPr>
                <w:rFonts w:hint="eastAsia" w:ascii="Times New Roman" w:hAnsi="Times New Roman" w:cs="Times New Roman"/>
                <w:sz w:val="28"/>
                <w:szCs w:val="28"/>
              </w:rPr>
              <w:t>广州俊博环境保护技术服务有限公司</w:t>
            </w:r>
            <w:r>
              <w:rPr>
                <w:rFonts w:ascii="Times New Roman" w:hAnsi="Times New Roman" w:cs="Times New Roman"/>
                <w:sz w:val="28"/>
                <w:szCs w:val="28"/>
              </w:rPr>
              <w:t>。</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rPr>
                <w:rFonts w:ascii="Times New Roman" w:hAnsi="Times New Roman" w:cs="Times New Roman"/>
                <w:sz w:val="28"/>
                <w:szCs w:val="28"/>
              </w:rPr>
            </w:pPr>
            <w:r>
              <w:rPr>
                <w:rFonts w:ascii="Times New Roman" w:hAnsi="Times New Roman" w:cs="Times New Roman"/>
                <w:sz w:val="28"/>
                <w:szCs w:val="28"/>
              </w:rPr>
              <w:t xml:space="preserve">云浮市生态环境局办公室                   2022 年 </w:t>
            </w:r>
            <w:r>
              <w:rPr>
                <w:rFonts w:hint="eastAsia" w:ascii="Times New Roman" w:hAnsi="Times New Roman" w:cs="Times New Roman"/>
                <w:sz w:val="28"/>
                <w:szCs w:val="28"/>
              </w:rPr>
              <w:t>6</w:t>
            </w:r>
            <w:r>
              <w:rPr>
                <w:rFonts w:ascii="Times New Roman" w:hAnsi="Times New Roman" w:cs="Times New Roman"/>
                <w:sz w:val="28"/>
                <w:szCs w:val="28"/>
              </w:rPr>
              <w:t xml:space="preserve"> 月 </w:t>
            </w:r>
            <w:r>
              <w:rPr>
                <w:rFonts w:hint="eastAsia" w:ascii="Times New Roman" w:hAnsi="Times New Roman" w:cs="Times New Roman"/>
                <w:sz w:val="28"/>
                <w:szCs w:val="28"/>
              </w:rPr>
              <w:t xml:space="preserve">8 </w:t>
            </w:r>
            <w:r>
              <w:rPr>
                <w:rFonts w:ascii="Times New Roman" w:hAnsi="Times New Roman" w:cs="Times New Roman"/>
                <w:sz w:val="28"/>
                <w:szCs w:val="28"/>
              </w:rPr>
              <w:t>日印发</w:t>
            </w:r>
          </w:p>
        </w:tc>
      </w:tr>
    </w:tbl>
    <w:p>
      <w:pPr>
        <w:adjustRightInd w:val="0"/>
        <w:snapToGrid w:val="0"/>
        <w:spacing w:line="20" w:lineRule="exact"/>
        <w:rPr>
          <w:rFonts w:hint="eastAsia"/>
        </w:rPr>
      </w:pPr>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- 5 -</w:t>
    </w:r>
    <w:r>
      <w:rPr>
        <w:rStyle w:val="8"/>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Fonts w:eastAsia="宋体"/>
      </w:rPr>
      <w:fldChar w:fldCharType="begin"/>
    </w:r>
    <w:r>
      <w:rPr>
        <w:rStyle w:val="8"/>
        <w:rFonts w:eastAsia="宋体"/>
      </w:rPr>
      <w:instrText xml:space="preserve">PAGE  </w:instrText>
    </w:r>
    <w:r>
      <w:rPr>
        <w:rStyle w:val="8"/>
        <w:rFonts w:eastAsia="宋体"/>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CnPr/>
                    <wps:spPr>
                      <a:xfrm>
                        <a:off x="0" y="0"/>
                        <a:ext cx="5755005"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tnMw9YAAAAJAQAADwAAAAAAAAABACAAAAAiAAAAZHJzL2Rvd25y&#10;ZXYueG1sUEsBAhQAFAAAAAgAh07iQNN099YAAgAA+QMAAA4AAAAAAAAAAQAgAAAAJQEAAGRycy9l&#10;Mm9Eb2MueG1sUEsFBgAAAAAGAAYAWQEAAJcFAAAAAA==&#10;">
              <v:path arrowok="t"/>
              <v:fill on="f" focussize="0,0"/>
              <v:stroke weight="4.5pt" color="#FF0000" linestyle="thinThick"/>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2E5OGMxNmMwNGRiOTliYWIyYzcwN2U2ZjE5MmUifQ=="/>
  </w:docVars>
  <w:rsids>
    <w:rsidRoot w:val="00000000"/>
    <w:rsid w:val="34AC4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3"/>
    <w:unhideWhenUsed/>
    <w:qFormat/>
    <w:uiPriority w:val="0"/>
    <w:pPr>
      <w:widowControl w:val="0"/>
      <w:autoSpaceDE w:val="0"/>
      <w:autoSpaceDN w:val="0"/>
      <w:adjustRightInd w:val="0"/>
      <w:spacing w:beforeLines="0" w:afterLines="0"/>
      <w:jc w:val="center"/>
      <w:textAlignment w:val="baseline"/>
    </w:pPr>
    <w:rPr>
      <w:rFonts w:hint="default" w:ascii="宋体" w:hAnsi="Calibri" w:eastAsia="宋体" w:cs="宋体"/>
      <w:color w:val="000000"/>
      <w:kern w:val="2"/>
      <w:sz w:val="24"/>
      <w:szCs w:val="24"/>
      <w:lang w:val="en-US" w:eastAsia="zh-CN" w:bidi="ar-SA"/>
    </w:rPr>
  </w:style>
  <w:style w:type="paragraph" w:styleId="3">
    <w:name w:val="List 3"/>
    <w:next w:val="1"/>
    <w:unhideWhenUsed/>
    <w:qFormat/>
    <w:uiPriority w:val="0"/>
    <w:pPr>
      <w:widowControl w:val="0"/>
      <w:spacing w:beforeLines="0" w:afterLines="0"/>
      <w:ind w:left="100" w:leftChars="400" w:hanging="200" w:hangingChars="200"/>
      <w:jc w:val="both"/>
    </w:pPr>
    <w:rPr>
      <w:rFonts w:hint="default" w:ascii="Calibri" w:hAnsi="Calibri" w:eastAsia="等线" w:cs="Times New Roman"/>
      <w:kern w:val="2"/>
      <w:sz w:val="21"/>
      <w:szCs w:val="22"/>
      <w:lang w:val="en-US" w:eastAsia="zh-CN" w:bidi="ar-SA"/>
    </w:rPr>
  </w:style>
  <w:style w:type="paragraph" w:styleId="4">
    <w:name w:val="Body Text"/>
    <w:qFormat/>
    <w:uiPriority w:val="0"/>
    <w:pPr>
      <w:widowControl w:val="0"/>
      <w:jc w:val="center"/>
    </w:pPr>
    <w:rPr>
      <w:rFonts w:ascii="Times New Roman" w:hAnsi="Times New Roman" w:eastAsia="仿宋_GB2312" w:cs="Times New Roman"/>
      <w:b/>
      <w:color w:val="FF0000"/>
      <w:w w:val="90"/>
      <w:kern w:val="2"/>
      <w:position w:val="4"/>
      <w:sz w:val="96"/>
      <w:szCs w:val="60"/>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8">
    <w:name w:val="page number"/>
    <w:qFormat/>
    <w:uiPriority w:val="0"/>
  </w:style>
  <w:style w:type="paragraph" w:customStyle="1" w:styleId="9">
    <w:name w:val="p16"/>
    <w:qFormat/>
    <w:uiPriority w:val="0"/>
    <w:pPr>
      <w:widowControl/>
      <w:jc w:val="left"/>
    </w:pPr>
    <w:rPr>
      <w:rFonts w:ascii="仿宋_GB2312" w:hAnsi="宋体" w:eastAsia="仿宋_GB2312" w:cs="宋体"/>
      <w:kern w:val="0"/>
      <w:sz w:val="32"/>
      <w:szCs w:val="32"/>
      <w:lang w:val="en-US" w:eastAsia="zh-CN" w:bidi="ar-SA"/>
    </w:rPr>
  </w:style>
  <w:style w:type="paragraph" w:customStyle="1" w:styleId="10">
    <w:name w:val="p0"/>
    <w:qFormat/>
    <w:uiPriority w:val="0"/>
    <w:pPr>
      <w:widowControl/>
      <w:jc w:val="left"/>
    </w:pPr>
    <w:rPr>
      <w:rFonts w:ascii="仿宋_GB2312" w:hAnsi="宋体" w:eastAsia="仿宋_GB2312" w:cs="宋体"/>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2022-06-09T02:55:37Z</dcterms:created>
  <dc:creator>admin</dc:creator>
  <cp:lastModifiedBy>侯昌成</cp:lastModifiedBy>
  <dcterms:modified xsi:type="dcterms:W3CDTF">2022-06-09T02:57:25Z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D525AE69C0E949D3A692E65BED3C4973</vt:lpwstr>
  </property>
</Properties>
</file>