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附件：2</w:t>
      </w:r>
    </w:p>
    <w:p>
      <w:pPr>
        <w:jc w:val="center"/>
        <w:rPr>
          <w:rFonts w:ascii="方正小标宋简体" w:eastAsia="方正小标宋简体"/>
          <w:sz w:val="44"/>
          <w:szCs w:val="44"/>
        </w:rPr>
      </w:pPr>
    </w:p>
    <w:p>
      <w:pPr>
        <w:ind w:left="0" w:leftChars="0" w:right="0" w:rightChars="0" w:firstLine="0" w:firstLineChars="0"/>
        <w:jc w:val="both"/>
        <w:rPr>
          <w:rFonts w:hint="eastAsia" w:ascii="方正小标宋简体" w:eastAsia="方正小标宋简体"/>
          <w:sz w:val="44"/>
          <w:szCs w:val="44"/>
          <w:u w:val="single" w:color="auto"/>
        </w:rPr>
      </w:pPr>
    </w:p>
    <w:p>
      <w:pPr>
        <w:ind w:left="0" w:leftChars="0" w:right="0" w:rightChars="0" w:firstLine="0" w:firstLineChars="0"/>
        <w:jc w:val="center"/>
        <w:rPr>
          <w:rFonts w:ascii="方正小标宋简体" w:eastAsia="方正小标宋简体"/>
          <w:sz w:val="44"/>
          <w:szCs w:val="44"/>
          <w:u w:val="none" w:color="auto"/>
        </w:rPr>
      </w:pPr>
      <w:r>
        <w:rPr>
          <w:rFonts w:hint="eastAsia" w:ascii="方正小标宋简体" w:eastAsia="方正小标宋简体"/>
          <w:sz w:val="44"/>
          <w:szCs w:val="44"/>
          <w:u w:val="none" w:color="auto"/>
        </w:rPr>
        <w:t>云浮市</w:t>
      </w:r>
      <w:r>
        <w:rPr>
          <w:rFonts w:hint="eastAsia" w:ascii="方正小标宋简体" w:eastAsia="方正小标宋简体"/>
          <w:sz w:val="44"/>
          <w:szCs w:val="44"/>
          <w:u w:val="none" w:color="auto"/>
          <w:lang w:val="en-US" w:eastAsia="zh-CN"/>
        </w:rPr>
        <w:t>益民投资建设</w:t>
      </w:r>
      <w:r>
        <w:rPr>
          <w:rFonts w:hint="eastAsia" w:ascii="方正小标宋简体" w:eastAsia="方正小标宋简体"/>
          <w:sz w:val="44"/>
          <w:szCs w:val="44"/>
          <w:u w:val="none" w:color="auto"/>
        </w:rPr>
        <w:t>有限公</w:t>
      </w:r>
      <w:r>
        <w:rPr>
          <w:rFonts w:hint="eastAsia" w:ascii="方正小标宋简体" w:eastAsia="方正小标宋简体"/>
          <w:sz w:val="44"/>
          <w:szCs w:val="44"/>
          <w:u w:val="none" w:color="auto"/>
          <w:lang w:val="en-US" w:eastAsia="zh-CN"/>
        </w:rPr>
        <w:t>司</w:t>
      </w:r>
      <w:r>
        <w:rPr>
          <w:rFonts w:hint="eastAsia" w:ascii="方正小标宋简体" w:eastAsia="方正小标宋简体"/>
          <w:sz w:val="44"/>
          <w:szCs w:val="44"/>
          <w:u w:val="none" w:color="auto"/>
        </w:rPr>
        <w:t>202</w:t>
      </w:r>
      <w:r>
        <w:rPr>
          <w:rFonts w:hint="eastAsia" w:ascii="方正小标宋简体" w:eastAsia="方正小标宋简体"/>
          <w:sz w:val="44"/>
          <w:szCs w:val="44"/>
          <w:u w:val="none" w:color="auto"/>
          <w:lang w:val="en-US" w:eastAsia="zh-CN"/>
        </w:rPr>
        <w:t>2</w:t>
      </w:r>
      <w:r>
        <w:rPr>
          <w:rFonts w:hint="eastAsia" w:ascii="方正小标宋简体" w:eastAsia="方正小标宋简体"/>
          <w:sz w:val="44"/>
          <w:szCs w:val="44"/>
          <w:u w:val="none" w:color="auto"/>
        </w:rPr>
        <w:t>年市级国有资本经营预算信息公开</w:t>
      </w:r>
    </w:p>
    <w:p>
      <w:pPr>
        <w:ind w:left="420"/>
        <w:jc w:val="center"/>
        <w:rPr>
          <w:rFonts w:ascii="黑体" w:hAnsi="宋体" w:eastAsia="黑体"/>
          <w:b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br w:type="page"/>
      </w:r>
      <w:r>
        <w:rPr>
          <w:rFonts w:hint="eastAsia" w:ascii="黑体" w:hAnsi="宋体" w:eastAsia="黑体"/>
          <w:b/>
          <w:sz w:val="44"/>
          <w:szCs w:val="44"/>
        </w:rPr>
        <w:t>目       录</w:t>
      </w:r>
    </w:p>
    <w:p>
      <w:pPr>
        <w:jc w:val="center"/>
        <w:rPr>
          <w:rFonts w:ascii="仿宋_GB2312" w:hAnsi="宋体" w:eastAsia="仿宋_GB2312"/>
          <w:sz w:val="32"/>
          <w:szCs w:val="32"/>
        </w:rPr>
      </w:pPr>
    </w:p>
    <w:p>
      <w:pPr>
        <w:spacing w:line="288" w:lineRule="auto"/>
        <w:ind w:firstLine="723" w:firstLineChars="200"/>
        <w:outlineLvl w:val="0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 xml:space="preserve">第一部分 </w:t>
      </w:r>
      <w:r>
        <w:rPr>
          <w:rFonts w:hint="eastAsia" w:ascii="宋体" w:hAnsi="宋体"/>
          <w:b/>
          <w:bCs/>
          <w:sz w:val="36"/>
          <w:szCs w:val="44"/>
        </w:rPr>
        <w:t>云浮市</w:t>
      </w:r>
      <w:r>
        <w:rPr>
          <w:rFonts w:hint="eastAsia" w:ascii="宋体" w:hAnsi="宋体"/>
          <w:b/>
          <w:bCs/>
          <w:sz w:val="36"/>
          <w:szCs w:val="44"/>
          <w:lang w:val="en-US" w:eastAsia="zh-CN"/>
        </w:rPr>
        <w:t>益民投资建设</w:t>
      </w:r>
      <w:r>
        <w:rPr>
          <w:rFonts w:hint="eastAsia" w:ascii="宋体" w:hAnsi="宋体"/>
          <w:b/>
          <w:bCs/>
          <w:sz w:val="36"/>
          <w:szCs w:val="44"/>
        </w:rPr>
        <w:t>有限公司</w:t>
      </w:r>
      <w:r>
        <w:rPr>
          <w:rFonts w:hint="eastAsia" w:ascii="宋体" w:hAnsi="宋体"/>
          <w:b/>
          <w:sz w:val="36"/>
          <w:szCs w:val="36"/>
        </w:rPr>
        <w:t>情况</w:t>
      </w:r>
    </w:p>
    <w:p>
      <w:pPr>
        <w:numPr>
          <w:ilvl w:val="0"/>
          <w:numId w:val="1"/>
        </w:numPr>
        <w:spacing w:line="288" w:lineRule="auto"/>
        <w:ind w:firstLine="803" w:firstLineChars="250"/>
        <w:rPr>
          <w:rFonts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公司的概况</w:t>
      </w:r>
    </w:p>
    <w:p>
      <w:pPr>
        <w:numPr>
          <w:ilvl w:val="0"/>
          <w:numId w:val="1"/>
        </w:numPr>
        <w:spacing w:line="288" w:lineRule="auto"/>
        <w:ind w:firstLine="803" w:firstLineChars="250"/>
        <w:rPr>
          <w:rFonts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公司的经营情况</w:t>
      </w:r>
    </w:p>
    <w:p>
      <w:pPr>
        <w:spacing w:line="288" w:lineRule="auto"/>
        <w:ind w:firstLine="723" w:firstLineChars="200"/>
        <w:outlineLvl w:val="0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 xml:space="preserve">第二部分 </w:t>
      </w:r>
      <w:r>
        <w:rPr>
          <w:rFonts w:hint="eastAsia" w:ascii="宋体" w:hAnsi="宋体"/>
          <w:b/>
          <w:bCs/>
          <w:sz w:val="36"/>
          <w:szCs w:val="44"/>
        </w:rPr>
        <w:t>云浮市</w:t>
      </w:r>
      <w:r>
        <w:rPr>
          <w:rFonts w:hint="eastAsia" w:ascii="宋体" w:hAnsi="宋体"/>
          <w:b/>
          <w:bCs/>
          <w:sz w:val="36"/>
          <w:szCs w:val="44"/>
          <w:lang w:val="en-US" w:eastAsia="zh-CN"/>
        </w:rPr>
        <w:t>益民投资建设</w:t>
      </w:r>
      <w:r>
        <w:rPr>
          <w:rFonts w:hint="eastAsia" w:ascii="宋体" w:hAnsi="宋体"/>
          <w:b/>
          <w:bCs/>
          <w:sz w:val="36"/>
          <w:szCs w:val="44"/>
        </w:rPr>
        <w:t>有限公司</w:t>
      </w:r>
      <w:r>
        <w:rPr>
          <w:rFonts w:hint="eastAsia" w:ascii="宋体" w:hAnsi="宋体"/>
          <w:b/>
          <w:sz w:val="36"/>
          <w:szCs w:val="36"/>
          <w:u w:val="none" w:color="auto"/>
        </w:rPr>
        <w:t>202</w:t>
      </w:r>
      <w:r>
        <w:rPr>
          <w:rFonts w:hint="eastAsia" w:ascii="宋体" w:hAnsi="宋体"/>
          <w:b/>
          <w:sz w:val="36"/>
          <w:szCs w:val="36"/>
          <w:u w:val="none" w:color="auto"/>
          <w:lang w:val="en-US" w:eastAsia="zh-CN"/>
        </w:rPr>
        <w:t>2</w:t>
      </w:r>
      <w:r>
        <w:rPr>
          <w:rFonts w:hint="eastAsia" w:ascii="宋体" w:hAnsi="宋体"/>
          <w:b/>
          <w:sz w:val="36"/>
          <w:szCs w:val="36"/>
        </w:rPr>
        <w:t>年市级国有资本经营预算情况及其说明</w:t>
      </w:r>
    </w:p>
    <w:p>
      <w:pPr>
        <w:spacing w:line="288" w:lineRule="auto"/>
        <w:ind w:firstLine="643" w:firstLineChars="200"/>
        <w:rPr>
          <w:rFonts w:ascii="仿宋_GB2312" w:eastAsia="仿宋_GB2312"/>
          <w:b/>
          <w:sz w:val="32"/>
          <w:szCs w:val="32"/>
        </w:rPr>
      </w:pPr>
    </w:p>
    <w:p>
      <w:pPr>
        <w:spacing w:line="288" w:lineRule="auto"/>
        <w:ind w:firstLine="643" w:firstLineChars="200"/>
        <w:rPr>
          <w:rFonts w:ascii="仿宋_GB2312" w:eastAsia="仿宋_GB2312"/>
          <w:b/>
          <w:sz w:val="32"/>
          <w:szCs w:val="32"/>
        </w:rPr>
      </w:pPr>
    </w:p>
    <w:p>
      <w:pPr>
        <w:spacing w:line="288" w:lineRule="auto"/>
        <w:ind w:firstLine="643" w:firstLineChars="200"/>
        <w:rPr>
          <w:rFonts w:ascii="仿宋_GB2312" w:eastAsia="仿宋_GB2312"/>
          <w:b/>
          <w:sz w:val="32"/>
          <w:szCs w:val="32"/>
        </w:rPr>
      </w:pPr>
    </w:p>
    <w:p>
      <w:pPr>
        <w:spacing w:line="288" w:lineRule="auto"/>
        <w:ind w:firstLine="643" w:firstLineChars="200"/>
        <w:rPr>
          <w:rFonts w:ascii="仿宋_GB2312" w:eastAsia="仿宋_GB2312"/>
          <w:b/>
          <w:sz w:val="32"/>
          <w:szCs w:val="32"/>
        </w:rPr>
      </w:pPr>
    </w:p>
    <w:p>
      <w:pPr>
        <w:spacing w:line="288" w:lineRule="auto"/>
        <w:ind w:firstLine="723" w:firstLineChars="200"/>
        <w:outlineLvl w:val="0"/>
        <w:rPr>
          <w:rFonts w:hint="eastAsia" w:ascii="宋体" w:hAnsi="宋体"/>
          <w:b/>
          <w:sz w:val="36"/>
          <w:szCs w:val="36"/>
        </w:rPr>
      </w:pPr>
    </w:p>
    <w:p>
      <w:pPr>
        <w:spacing w:line="288" w:lineRule="auto"/>
        <w:ind w:firstLine="723" w:firstLineChars="200"/>
        <w:outlineLvl w:val="0"/>
        <w:rPr>
          <w:rFonts w:hint="eastAsia" w:ascii="宋体" w:hAnsi="宋体"/>
          <w:b/>
          <w:sz w:val="36"/>
          <w:szCs w:val="36"/>
        </w:rPr>
      </w:pPr>
    </w:p>
    <w:p>
      <w:pPr>
        <w:spacing w:line="288" w:lineRule="auto"/>
        <w:ind w:firstLine="723" w:firstLineChars="200"/>
        <w:outlineLvl w:val="0"/>
        <w:rPr>
          <w:rFonts w:hint="eastAsia" w:ascii="宋体" w:hAnsi="宋体"/>
          <w:b/>
          <w:sz w:val="36"/>
          <w:szCs w:val="36"/>
        </w:rPr>
      </w:pPr>
    </w:p>
    <w:p>
      <w:pPr>
        <w:spacing w:line="288" w:lineRule="auto"/>
        <w:ind w:firstLine="723" w:firstLineChars="200"/>
        <w:outlineLvl w:val="0"/>
        <w:rPr>
          <w:rFonts w:hint="eastAsia" w:ascii="宋体" w:hAnsi="宋体"/>
          <w:b/>
          <w:sz w:val="36"/>
          <w:szCs w:val="36"/>
        </w:rPr>
      </w:pPr>
    </w:p>
    <w:p>
      <w:pPr>
        <w:spacing w:line="288" w:lineRule="auto"/>
        <w:ind w:firstLine="723" w:firstLineChars="200"/>
        <w:outlineLvl w:val="0"/>
        <w:rPr>
          <w:rFonts w:hint="eastAsia" w:ascii="宋体" w:hAnsi="宋体"/>
          <w:b/>
          <w:sz w:val="36"/>
          <w:szCs w:val="36"/>
        </w:rPr>
      </w:pPr>
    </w:p>
    <w:p>
      <w:pPr>
        <w:spacing w:line="288" w:lineRule="auto"/>
        <w:ind w:firstLine="723" w:firstLineChars="200"/>
        <w:outlineLvl w:val="0"/>
        <w:rPr>
          <w:rFonts w:hint="eastAsia" w:ascii="宋体" w:hAnsi="宋体"/>
          <w:b/>
          <w:sz w:val="36"/>
          <w:szCs w:val="36"/>
        </w:rPr>
      </w:pPr>
    </w:p>
    <w:p>
      <w:pPr>
        <w:spacing w:line="288" w:lineRule="auto"/>
        <w:ind w:firstLine="723" w:firstLineChars="200"/>
        <w:outlineLvl w:val="0"/>
        <w:rPr>
          <w:rFonts w:hint="eastAsia" w:ascii="宋体" w:hAnsi="宋体"/>
          <w:b/>
          <w:sz w:val="36"/>
          <w:szCs w:val="36"/>
        </w:rPr>
      </w:pPr>
    </w:p>
    <w:p>
      <w:pPr>
        <w:spacing w:line="288" w:lineRule="auto"/>
        <w:ind w:firstLine="723" w:firstLineChars="200"/>
        <w:outlineLvl w:val="0"/>
        <w:rPr>
          <w:rFonts w:hint="eastAsia" w:ascii="宋体" w:hAnsi="宋体"/>
          <w:b/>
          <w:sz w:val="36"/>
          <w:szCs w:val="36"/>
        </w:rPr>
      </w:pPr>
    </w:p>
    <w:p>
      <w:pPr>
        <w:spacing w:line="288" w:lineRule="auto"/>
        <w:ind w:firstLine="723" w:firstLineChars="200"/>
        <w:outlineLvl w:val="0"/>
        <w:rPr>
          <w:rFonts w:hint="eastAsia" w:ascii="宋体" w:hAnsi="宋体"/>
          <w:b/>
          <w:sz w:val="36"/>
          <w:szCs w:val="36"/>
        </w:rPr>
      </w:pPr>
    </w:p>
    <w:p>
      <w:pPr>
        <w:spacing w:line="288" w:lineRule="auto"/>
        <w:outlineLvl w:val="0"/>
        <w:rPr>
          <w:rFonts w:hint="eastAsia" w:ascii="宋体" w:hAnsi="宋体"/>
          <w:b/>
          <w:sz w:val="36"/>
          <w:szCs w:val="36"/>
        </w:rPr>
      </w:pPr>
    </w:p>
    <w:p>
      <w:pPr>
        <w:spacing w:line="288" w:lineRule="auto"/>
        <w:outlineLvl w:val="0"/>
        <w:rPr>
          <w:rFonts w:hint="eastAsia" w:ascii="宋体" w:hAnsi="宋体"/>
          <w:b/>
          <w:sz w:val="36"/>
          <w:szCs w:val="36"/>
        </w:rPr>
      </w:pPr>
    </w:p>
    <w:p>
      <w:pPr>
        <w:spacing w:line="288" w:lineRule="auto"/>
        <w:outlineLvl w:val="0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 xml:space="preserve">第一部分 </w:t>
      </w:r>
      <w:r>
        <w:rPr>
          <w:rFonts w:hint="eastAsia" w:ascii="宋体" w:hAnsi="宋体"/>
          <w:b/>
          <w:bCs/>
          <w:sz w:val="36"/>
          <w:szCs w:val="44"/>
        </w:rPr>
        <w:t>云浮市</w:t>
      </w:r>
      <w:r>
        <w:rPr>
          <w:rFonts w:hint="eastAsia" w:ascii="宋体" w:hAnsi="宋体"/>
          <w:b/>
          <w:bCs/>
          <w:sz w:val="36"/>
          <w:szCs w:val="44"/>
          <w:lang w:val="en-US" w:eastAsia="zh-CN"/>
        </w:rPr>
        <w:t>益民投资建设</w:t>
      </w:r>
      <w:r>
        <w:rPr>
          <w:rFonts w:hint="eastAsia" w:ascii="宋体" w:hAnsi="宋体"/>
          <w:b/>
          <w:bCs/>
          <w:sz w:val="36"/>
          <w:szCs w:val="44"/>
        </w:rPr>
        <w:t>有限公司</w:t>
      </w:r>
      <w:r>
        <w:rPr>
          <w:rFonts w:hint="eastAsia" w:ascii="宋体" w:hAnsi="宋体"/>
          <w:b/>
          <w:sz w:val="36"/>
          <w:szCs w:val="36"/>
        </w:rPr>
        <w:t>情况</w:t>
      </w:r>
    </w:p>
    <w:p>
      <w:pPr>
        <w:numPr>
          <w:ilvl w:val="0"/>
          <w:numId w:val="2"/>
        </w:numPr>
        <w:spacing w:line="288" w:lineRule="auto"/>
        <w:ind w:firstLine="643" w:firstLineChars="200"/>
        <w:rPr>
          <w:rFonts w:hint="eastAsia" w:ascii="楷体" w:hAnsi="楷体" w:eastAsia="楷体" w:cs="楷体"/>
          <w:b/>
          <w:sz w:val="32"/>
          <w:szCs w:val="32"/>
        </w:rPr>
      </w:pPr>
      <w:r>
        <w:rPr>
          <w:rFonts w:hint="eastAsia" w:ascii="楷体" w:hAnsi="楷体" w:eastAsia="楷体"/>
          <w:b/>
          <w:bCs/>
          <w:sz w:val="32"/>
          <w:szCs w:val="44"/>
        </w:rPr>
        <w:t>云浮市</w:t>
      </w:r>
      <w:r>
        <w:rPr>
          <w:rFonts w:hint="eastAsia" w:ascii="楷体" w:hAnsi="楷体" w:eastAsia="楷体"/>
          <w:b/>
          <w:bCs/>
          <w:sz w:val="32"/>
          <w:szCs w:val="44"/>
          <w:lang w:val="en-US" w:eastAsia="zh-CN"/>
        </w:rPr>
        <w:t>益民投资建设</w:t>
      </w:r>
      <w:r>
        <w:rPr>
          <w:rFonts w:hint="eastAsia" w:ascii="楷体" w:hAnsi="楷体" w:eastAsia="楷体"/>
          <w:b/>
          <w:bCs/>
          <w:sz w:val="32"/>
          <w:szCs w:val="44"/>
        </w:rPr>
        <w:t>有限公司</w:t>
      </w:r>
      <w:r>
        <w:rPr>
          <w:rFonts w:hint="eastAsia" w:ascii="楷体" w:hAnsi="楷体" w:eastAsia="楷体" w:cs="楷体"/>
          <w:b/>
          <w:sz w:val="32"/>
          <w:szCs w:val="32"/>
        </w:rPr>
        <w:t>的概况</w:t>
      </w:r>
    </w:p>
    <w:p>
      <w:pPr>
        <w:spacing w:line="288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云浮市益民投资建设有限公司于</w:t>
      </w:r>
      <w:r>
        <w:rPr>
          <w:rFonts w:ascii="仿宋_GB2312" w:eastAsia="仿宋_GB2312" w:cs="仿宋_GB2312"/>
          <w:sz w:val="32"/>
          <w:szCs w:val="32"/>
        </w:rPr>
        <w:t>2008</w:t>
      </w:r>
      <w:r>
        <w:rPr>
          <w:rFonts w:hint="eastAsia" w:ascii="仿宋_GB2312" w:eastAsia="仿宋_GB2312" w:cs="仿宋_GB2312"/>
          <w:sz w:val="32"/>
          <w:szCs w:val="32"/>
        </w:rPr>
        <w:t>年</w:t>
      </w:r>
      <w:r>
        <w:rPr>
          <w:rFonts w:ascii="仿宋_GB2312" w:eastAsia="仿宋_GB2312" w:cs="仿宋_GB2312"/>
          <w:sz w:val="32"/>
          <w:szCs w:val="32"/>
        </w:rPr>
        <w:t>7</w:t>
      </w:r>
      <w:r>
        <w:rPr>
          <w:rFonts w:hint="eastAsia" w:ascii="仿宋_GB2312" w:eastAsia="仿宋_GB2312" w:cs="仿宋_GB2312"/>
          <w:sz w:val="32"/>
          <w:szCs w:val="32"/>
        </w:rPr>
        <w:t>月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18日</w:t>
      </w:r>
      <w:r>
        <w:rPr>
          <w:rFonts w:hint="eastAsia" w:ascii="仿宋_GB2312" w:hAnsi="仿宋_GB2312" w:eastAsia="仿宋_GB2312"/>
          <w:sz w:val="32"/>
          <w:szCs w:val="32"/>
        </w:rPr>
        <w:t>注册成立。单位所在地址：</w:t>
      </w:r>
      <w:r>
        <w:rPr>
          <w:rFonts w:hint="eastAsia" w:ascii="仿宋_GB2312" w:eastAsia="仿宋_GB2312"/>
          <w:color w:val="000000"/>
          <w:sz w:val="32"/>
          <w:szCs w:val="32"/>
        </w:rPr>
        <w:t>广东省云浮市云城区兴云西路103号三楼</w:t>
      </w:r>
      <w:r>
        <w:rPr>
          <w:rFonts w:hint="eastAsia" w:ascii="仿宋_GB2312" w:hAnsi="仿宋_GB2312" w:eastAsia="仿宋_GB2312"/>
          <w:sz w:val="32"/>
          <w:szCs w:val="32"/>
        </w:rPr>
        <w:t>。注册类型是法人独资企业，注册资金为100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/>
          <w:sz w:val="32"/>
          <w:szCs w:val="32"/>
        </w:rPr>
        <w:t>万元，法人代表: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张庆云</w:t>
      </w:r>
      <w:r>
        <w:rPr>
          <w:rFonts w:hint="eastAsia" w:ascii="仿宋_GB2312" w:hAnsi="仿宋_GB2312" w:eastAsia="仿宋_GB2312"/>
          <w:sz w:val="32"/>
          <w:szCs w:val="32"/>
        </w:rPr>
        <w:t>，是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</w:rPr>
        <w:t>云浮市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eastAsia="zh-CN"/>
        </w:rPr>
        <w:t>新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</w:rPr>
        <w:t>达城市建设投资公司</w:t>
      </w:r>
      <w:r>
        <w:rPr>
          <w:rFonts w:hint="eastAsia" w:ascii="仿宋_GB2312" w:hAnsi="仿宋_GB2312" w:eastAsia="仿宋_GB2312"/>
          <w:sz w:val="32"/>
          <w:szCs w:val="32"/>
        </w:rPr>
        <w:t>下属全资子公司。公司主营业务是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追收原城市信用社资产包债务</w:t>
      </w:r>
      <w:r>
        <w:rPr>
          <w:rFonts w:hint="eastAsia" w:ascii="仿宋_GB2312" w:hAnsi="仿宋_GB2312" w:eastAsia="仿宋_GB2312"/>
          <w:sz w:val="32"/>
          <w:szCs w:val="32"/>
        </w:rPr>
        <w:t xml:space="preserve">。  </w:t>
      </w:r>
    </w:p>
    <w:p>
      <w:pPr>
        <w:spacing w:line="288" w:lineRule="auto"/>
        <w:ind w:firstLine="643" w:firstLineChars="200"/>
        <w:rPr>
          <w:rFonts w:hint="eastAsia" w:ascii="楷体" w:hAnsi="楷体" w:eastAsia="楷体" w:cs="楷体"/>
          <w:b/>
          <w:sz w:val="32"/>
          <w:szCs w:val="32"/>
        </w:rPr>
      </w:pPr>
      <w:r>
        <w:rPr>
          <w:rFonts w:hint="eastAsia" w:ascii="仿宋_GB2312" w:hAnsi="仿宋_GB2312" w:eastAsia="仿宋_GB2312"/>
          <w:b/>
          <w:bCs/>
          <w:sz w:val="32"/>
          <w:szCs w:val="32"/>
        </w:rPr>
        <w:t>（二）</w:t>
      </w:r>
      <w:r>
        <w:rPr>
          <w:rFonts w:hint="eastAsia" w:ascii="楷体" w:hAnsi="楷体" w:eastAsia="楷体"/>
          <w:b/>
          <w:bCs/>
          <w:sz w:val="32"/>
          <w:szCs w:val="44"/>
        </w:rPr>
        <w:t>云浮市</w:t>
      </w:r>
      <w:r>
        <w:rPr>
          <w:rFonts w:hint="eastAsia" w:ascii="楷体" w:hAnsi="楷体" w:eastAsia="楷体"/>
          <w:b/>
          <w:bCs/>
          <w:sz w:val="32"/>
          <w:szCs w:val="44"/>
          <w:lang w:val="en-US" w:eastAsia="zh-CN"/>
        </w:rPr>
        <w:t>益民投资建设</w:t>
      </w:r>
      <w:r>
        <w:rPr>
          <w:rFonts w:hint="eastAsia" w:ascii="楷体" w:hAnsi="楷体" w:eastAsia="楷体"/>
          <w:b/>
          <w:bCs/>
          <w:sz w:val="32"/>
          <w:szCs w:val="44"/>
        </w:rPr>
        <w:t>有限公司</w:t>
      </w:r>
      <w:r>
        <w:rPr>
          <w:rFonts w:hint="eastAsia" w:ascii="楷体" w:hAnsi="楷体" w:eastAsia="楷体" w:cs="楷体"/>
          <w:b/>
          <w:sz w:val="32"/>
          <w:szCs w:val="32"/>
        </w:rPr>
        <w:t>的经营情况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宋体"/>
          <w:sz w:val="32"/>
          <w:szCs w:val="32"/>
        </w:rPr>
        <w:t>我公司经营范围是：</w:t>
      </w:r>
      <w:r>
        <w:rPr>
          <w:rFonts w:hint="eastAsia" w:ascii="仿宋_GB2312" w:eastAsia="仿宋_GB2312" w:cs="仿宋_GB2312"/>
          <w:sz w:val="32"/>
          <w:szCs w:val="32"/>
        </w:rPr>
        <w:t>对农村基础设施、农田水利基础设施、农贸市场、仓储基础设施、城市公用事业基础设施的建设；公用事业基础设施、支柱产业的重大建设项目的投资；土地开发经营；预包装食品销售。</w:t>
      </w:r>
      <w:r>
        <w:rPr>
          <w:rFonts w:hint="eastAsia" w:ascii="仿宋_GB2312" w:hAnsi="仿宋_GB2312" w:eastAsia="仿宋_GB2312" w:cs="宋体"/>
          <w:sz w:val="32"/>
          <w:szCs w:val="32"/>
        </w:rPr>
        <w:t>目前公司主要靠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追收原城市信用社资产包债务</w:t>
      </w:r>
      <w:r>
        <w:rPr>
          <w:rFonts w:hint="eastAsia" w:ascii="仿宋_GB2312" w:hAnsi="仿宋_GB2312" w:eastAsia="仿宋_GB2312" w:cs="宋体"/>
          <w:sz w:val="32"/>
          <w:szCs w:val="32"/>
        </w:rPr>
        <w:t>为主要收入来源。</w:t>
      </w:r>
      <w:r>
        <w:rPr>
          <w:rFonts w:hint="eastAsia" w:ascii="仿宋_GB2312" w:hAnsi="仿宋_GB2312" w:eastAsia="仿宋_GB2312"/>
          <w:sz w:val="32"/>
          <w:szCs w:val="32"/>
        </w:rPr>
        <w:t>截止至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2021</w:t>
      </w:r>
      <w:r>
        <w:rPr>
          <w:rFonts w:hint="eastAsia" w:ascii="仿宋_GB2312" w:hAnsi="仿宋_GB2312" w:eastAsia="仿宋_GB2312"/>
          <w:sz w:val="32"/>
          <w:szCs w:val="32"/>
        </w:rPr>
        <w:t>年12月31日，</w:t>
      </w:r>
      <w:r>
        <w:rPr>
          <w:rFonts w:hint="eastAsia" w:ascii="仿宋_GB2312" w:hAnsi="仿宋_GB2312" w:eastAsia="仿宋_GB2312" w:cs="仿宋_GB2312"/>
          <w:sz w:val="32"/>
          <w:szCs w:val="32"/>
        </w:rPr>
        <w:t>资产总额为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2483.11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万元，负债总额为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639.29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万元，资产负债率为25.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75</w:t>
      </w:r>
      <w:r>
        <w:rPr>
          <w:rFonts w:hint="eastAsia" w:ascii="仿宋_GB2312" w:hAnsi="仿宋_GB2312" w:eastAsia="仿宋_GB2312" w:cs="仿宋_GB2312"/>
          <w:sz w:val="32"/>
          <w:szCs w:val="32"/>
        </w:rPr>
        <w:t>%，净资产为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1843.82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净利润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-318.63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>
      <w:pPr>
        <w:spacing w:line="288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21"/>
        </w:rPr>
      </w:pPr>
    </w:p>
    <w:p>
      <w:pPr>
        <w:spacing w:line="288" w:lineRule="auto"/>
        <w:outlineLvl w:val="0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第二部分</w:t>
      </w:r>
      <w:r>
        <w:rPr>
          <w:rFonts w:hint="eastAsia" w:ascii="宋体" w:hAnsi="宋体"/>
          <w:b/>
          <w:bCs/>
          <w:sz w:val="36"/>
          <w:szCs w:val="44"/>
        </w:rPr>
        <w:t>云浮市</w:t>
      </w:r>
      <w:r>
        <w:rPr>
          <w:rFonts w:hint="eastAsia" w:ascii="宋体" w:hAnsi="宋体"/>
          <w:b/>
          <w:bCs/>
          <w:sz w:val="36"/>
          <w:szCs w:val="44"/>
          <w:lang w:val="en-US" w:eastAsia="zh-CN"/>
        </w:rPr>
        <w:t>益民投资建设</w:t>
      </w:r>
      <w:r>
        <w:rPr>
          <w:rFonts w:hint="eastAsia" w:ascii="宋体" w:hAnsi="宋体"/>
          <w:b/>
          <w:bCs/>
          <w:sz w:val="36"/>
          <w:szCs w:val="44"/>
        </w:rPr>
        <w:t>有限公司</w:t>
      </w:r>
      <w:r>
        <w:rPr>
          <w:rFonts w:hint="eastAsia" w:ascii="宋体" w:hAnsi="宋体"/>
          <w:b/>
          <w:sz w:val="36"/>
          <w:szCs w:val="36"/>
          <w:u w:val="none" w:color="auto"/>
        </w:rPr>
        <w:t>202</w:t>
      </w:r>
      <w:r>
        <w:rPr>
          <w:rFonts w:hint="eastAsia" w:ascii="宋体" w:hAnsi="宋体"/>
          <w:b/>
          <w:sz w:val="36"/>
          <w:szCs w:val="36"/>
          <w:u w:val="none" w:color="auto"/>
          <w:lang w:val="en-US" w:eastAsia="zh-CN"/>
        </w:rPr>
        <w:t>2</w:t>
      </w:r>
      <w:r>
        <w:rPr>
          <w:rFonts w:hint="eastAsia" w:ascii="宋体" w:hAnsi="宋体"/>
          <w:b/>
          <w:sz w:val="36"/>
          <w:szCs w:val="36"/>
        </w:rPr>
        <w:t>年市级国有资本经营预算情况及其说明</w:t>
      </w:r>
    </w:p>
    <w:p>
      <w:pPr>
        <w:spacing w:line="288" w:lineRule="auto"/>
        <w:ind w:firstLine="643" w:firstLineChars="20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一、202</w:t>
      </w: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b/>
          <w:sz w:val="32"/>
          <w:szCs w:val="32"/>
        </w:rPr>
        <w:t>年度预算收入支出总体情况说明</w:t>
      </w:r>
    </w:p>
    <w:p>
      <w:pPr>
        <w:spacing w:line="288" w:lineRule="auto"/>
        <w:ind w:firstLine="643" w:firstLineChars="20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（一）年度预算收入总体情况</w:t>
      </w:r>
    </w:p>
    <w:p>
      <w:pPr>
        <w:spacing w:line="288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云浮市益民投资建设有限公司</w:t>
      </w:r>
      <w:r>
        <w:rPr>
          <w:rFonts w:hint="eastAsia" w:ascii="仿宋_GB2312" w:hAns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</w:rPr>
        <w:t>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年度预算收入为0万元。</w:t>
      </w:r>
    </w:p>
    <w:p>
      <w:pPr>
        <w:spacing w:line="288" w:lineRule="auto"/>
        <w:ind w:firstLine="643" w:firstLineChars="20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（二）年度预算支出总体情况</w:t>
      </w:r>
    </w:p>
    <w:p>
      <w:pPr>
        <w:spacing w:line="288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云浮市益民投资建设有限公司</w:t>
      </w: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年度预算支出0万元。</w:t>
      </w:r>
    </w:p>
    <w:p>
      <w:pPr>
        <w:spacing w:line="288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</w:t>
      </w:r>
    </w:p>
    <w:p>
      <w:pPr>
        <w:spacing w:line="288" w:lineRule="auto"/>
        <w:jc w:val="center"/>
        <w:rPr>
          <w:rFonts w:hint="eastAsia" w:ascii="仿宋_GB2312" w:hAnsi="宋体" w:eastAsia="仿宋_GB2312" w:cs="宋体"/>
          <w:kern w:val="0"/>
          <w:sz w:val="32"/>
          <w:szCs w:val="32"/>
        </w:rPr>
      </w:pPr>
    </w:p>
    <w:p>
      <w:pPr>
        <w:spacing w:line="288" w:lineRule="auto"/>
        <w:jc w:val="center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                  </w:t>
      </w:r>
      <w:r>
        <w:rPr>
          <w:rFonts w:hint="eastAsia" w:ascii="仿宋_GB2312" w:eastAsia="仿宋_GB2312" w:cs="仿宋_GB2312"/>
          <w:sz w:val="32"/>
          <w:szCs w:val="32"/>
        </w:rPr>
        <w:t>云浮市益民投资建设有限公司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                  </w:t>
      </w:r>
    </w:p>
    <w:p>
      <w:pPr>
        <w:spacing w:line="288" w:lineRule="auto"/>
        <w:jc w:val="center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                     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月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16</w:t>
      </w:r>
      <w:bookmarkStart w:id="0" w:name="_GoBack"/>
      <w:bookmarkEnd w:id="0"/>
      <w:r>
        <w:rPr>
          <w:rFonts w:hint="eastAsia" w:ascii="仿宋_GB2312" w:hAnsi="宋体" w:eastAsia="仿宋_GB2312" w:cs="宋体"/>
          <w:kern w:val="0"/>
          <w:sz w:val="32"/>
          <w:szCs w:val="32"/>
        </w:rPr>
        <w:t>日</w:t>
      </w:r>
    </w:p>
    <w:p/>
    <w:sectPr>
      <w:footerReference r:id="rId3" w:type="default"/>
      <w:footerReference r:id="rId4" w:type="even"/>
      <w:pgSz w:w="11906" w:h="16838"/>
      <w:pgMar w:top="1440" w:right="1531" w:bottom="1440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right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3</w:t>
    </w:r>
    <w:r>
      <w:fldChar w:fldCharType="end"/>
    </w:r>
  </w:p>
  <w:p>
    <w:pPr>
      <w:pStyle w:val="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right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8</w:t>
    </w:r>
    <w:r>
      <w:fldChar w:fldCharType="end"/>
    </w:r>
  </w:p>
  <w:p>
    <w:pPr>
      <w:pStyle w:val="3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8"/>
    <w:multiLevelType w:val="singleLevel"/>
    <w:tmpl w:val="00000008"/>
    <w:lvl w:ilvl="0" w:tentative="0">
      <w:start w:val="1"/>
      <w:numFmt w:val="chineseCounting"/>
      <w:suff w:val="nothing"/>
      <w:lvlText w:val="（%1）"/>
      <w:lvlJc w:val="left"/>
    </w:lvl>
  </w:abstractNum>
  <w:abstractNum w:abstractNumId="1">
    <w:nsid w:val="0000000B"/>
    <w:multiLevelType w:val="singleLevel"/>
    <w:tmpl w:val="0000000B"/>
    <w:lvl w:ilvl="0" w:tentative="0">
      <w:start w:val="1"/>
      <w:numFmt w:val="chineseCounting"/>
      <w:suff w:val="space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E73C3C"/>
    <w:rsid w:val="35FC321F"/>
    <w:rsid w:val="452A2D73"/>
    <w:rsid w:val="46BE5B83"/>
    <w:rsid w:val="47084895"/>
    <w:rsid w:val="4DE73C3C"/>
    <w:rsid w:val="62D578C9"/>
    <w:rsid w:val="67616DE5"/>
    <w:rsid w:val="6AC63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1"/>
    <w:next w:val="1"/>
    <w:unhideWhenUsed/>
    <w:qFormat/>
    <w:uiPriority w:val="39"/>
    <w:pPr>
      <w:ind w:left="200" w:leftChars="20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paragraph" w:customStyle="1" w:styleId="7">
    <w:name w:val=" Char"/>
    <w:basedOn w:val="8"/>
    <w:qFormat/>
    <w:uiPriority w:val="0"/>
    <w:pPr>
      <w:widowControl/>
      <w:spacing w:after="160" w:afterLines="0" w:line="240" w:lineRule="exact"/>
      <w:jc w:val="left"/>
    </w:pPr>
  </w:style>
  <w:style w:type="paragraph" w:customStyle="1" w:styleId="8">
    <w:name w:val="正文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2022-02-16T00:41:00Z</dcterms:created>
  <dc:creator>yfwxp</dc:creator>
  <cp:lastModifiedBy>梁莹</cp:lastModifiedBy>
  <cp:lastPrinted>2022-02-16T02:52:02Z</cp:lastPrinted>
  <dcterms:modified xsi:type="dcterms:W3CDTF">2022-02-16T02:58:48Z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86355F1A802B42E7A5BAEA9E329BAF87</vt:lpwstr>
  </property>
</Properties>
</file>