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57" w:type="dxa"/>
        </w:tblCellMar>
      </w:tblPr>
      <w:tblGrid>
        <w:gridCol w:w="8119"/>
      </w:tblGrid>
      <w:tr>
        <w:tblPrEx>
          <w:tblCellMar>
            <w:top w:w="0" w:type="dxa"/>
            <w:left w:w="0" w:type="dxa"/>
            <w:bottom w:w="0" w:type="dxa"/>
            <w:right w:w="57" w:type="dxa"/>
          </w:tblCellMar>
        </w:tblPrEx>
        <w:trPr>
          <w:trHeight w:val="799" w:hRule="atLeast"/>
          <w:jc w:val="center"/>
        </w:trPr>
        <w:tc>
          <w:tcPr>
            <w:tcW w:w="8119" w:type="dxa"/>
            <w:noWrap w:val="0"/>
            <w:tcFitText/>
            <w:vAlign w:val="center"/>
          </w:tcPr>
          <w:p>
            <w:pPr>
              <w:pStyle w:val="3"/>
              <w:spacing w:line="920" w:lineRule="exact"/>
              <w:rPr>
                <w:rFonts w:hint="eastAsia" w:eastAsia="方正小标宋简体"/>
                <w:b w:val="0"/>
                <w:spacing w:val="0"/>
                <w:w w:val="60"/>
                <w:kern w:val="0"/>
                <w:position w:val="0"/>
                <w:sz w:val="84"/>
                <w:szCs w:val="84"/>
              </w:rPr>
            </w:pPr>
            <w:bookmarkStart w:id="0" w:name="红头标题"/>
            <w:r>
              <w:rPr>
                <w:rFonts w:hint="eastAsia" w:eastAsia="方正小标宋简体"/>
                <w:b w:val="0"/>
                <w:spacing w:val="95"/>
                <w:w w:val="100"/>
                <w:kern w:val="0"/>
                <w:position w:val="0"/>
                <w:sz w:val="84"/>
                <w:szCs w:val="84"/>
              </w:rPr>
              <w:t>云浮市生态环境</w:t>
            </w:r>
            <w:r>
              <w:rPr>
                <w:rFonts w:hint="eastAsia" w:eastAsia="方正小标宋简体"/>
                <w:b w:val="0"/>
                <w:spacing w:val="0"/>
                <w:w w:val="100"/>
                <w:kern w:val="0"/>
                <w:position w:val="0"/>
                <w:sz w:val="84"/>
                <w:szCs w:val="84"/>
              </w:rPr>
              <w:t>局</w:t>
            </w:r>
            <w:bookmarkEnd w:id="0"/>
          </w:p>
        </w:tc>
      </w:tr>
    </w:tbl>
    <w:p>
      <w:pPr>
        <w:jc w:val="right"/>
        <w:rPr>
          <w:rFonts w:hint="eastAsia"/>
          <w:szCs w:val="21"/>
        </w:rPr>
      </w:pPr>
      <w:r>
        <w:rPr>
          <w:color w:val="FF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175895</wp:posOffset>
                </wp:positionV>
                <wp:extent cx="5764530" cy="0"/>
                <wp:effectExtent l="0" t="28575" r="11430" b="3238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13.85pt;height:0pt;width:453.9pt;z-index:251659264;mso-width-relative:page;mso-height-relative:page;" filled="f" stroked="t" coordsize="21600,21600" o:gfxdata="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oI2+0QAAAAcBAAAPAAAAAAAAAAEAIAAAACIAAABkcnMvZG93bnJldi54bWxQ&#10;SwECFAAUAAAACACHTuJAkoQeSP4BAAD5AwAADgAAAAAAAAABACAAAAAgAQAAZHJzL2Uyb0RvYy54&#10;bWxQSwUGAAAAAAYABgBZAQAAkAUAAAAA&#10;">
                <v:path arrowok="t"/>
                <v:fill on="f" focussize="0,0"/>
                <v:stroke weight="4.5pt" color="#FF0000" linestyle="thickThin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wordWrap w:val="0"/>
        <w:ind w:firstLine="640"/>
        <w:jc w:val="right"/>
        <w:rPr>
          <w:rFonts w:eastAsia="仿宋_GB2312"/>
          <w:spacing w:val="-20"/>
          <w:sz w:val="32"/>
          <w:szCs w:val="32"/>
        </w:rPr>
      </w:pPr>
      <w:bookmarkStart w:id="1" w:name="正文"/>
      <w:r>
        <w:rPr>
          <w:rFonts w:eastAsia="仿宋_GB2312"/>
          <w:spacing w:val="-20"/>
          <w:sz w:val="32"/>
          <w:szCs w:val="32"/>
        </w:rPr>
        <w:t>云环审〔202</w:t>
      </w:r>
      <w:r>
        <w:rPr>
          <w:rFonts w:hint="eastAsia" w:eastAsia="仿宋_GB2312"/>
          <w:spacing w:val="-20"/>
          <w:sz w:val="32"/>
          <w:szCs w:val="32"/>
        </w:rPr>
        <w:t>1</w:t>
      </w:r>
      <w:r>
        <w:rPr>
          <w:rFonts w:eastAsia="仿宋_GB2312"/>
          <w:spacing w:val="-20"/>
          <w:sz w:val="32"/>
          <w:szCs w:val="32"/>
        </w:rPr>
        <w:t>〕</w:t>
      </w:r>
      <w:r>
        <w:rPr>
          <w:rFonts w:hint="eastAsia" w:eastAsia="仿宋_GB2312"/>
          <w:spacing w:val="-20"/>
          <w:sz w:val="32"/>
          <w:szCs w:val="32"/>
        </w:rPr>
        <w:t>12</w:t>
      </w:r>
      <w:r>
        <w:rPr>
          <w:rFonts w:eastAsia="仿宋_GB2312"/>
          <w:spacing w:val="-20"/>
          <w:sz w:val="32"/>
          <w:szCs w:val="32"/>
        </w:rPr>
        <w:t>号</w:t>
      </w:r>
    </w:p>
    <w:p>
      <w:pPr>
        <w:pStyle w:val="8"/>
        <w:wordWrap w:val="0"/>
        <w:adjustRightInd w:val="0"/>
        <w:snapToGrid w:val="0"/>
        <w:spacing w:line="600" w:lineRule="exact"/>
        <w:ind w:firstLine="640"/>
        <w:jc w:val="right"/>
        <w:rPr>
          <w:rFonts w:eastAsia="方正小标宋简体"/>
          <w:spacing w:val="-20"/>
          <w:sz w:val="28"/>
          <w:szCs w:val="28"/>
        </w:rPr>
      </w:pPr>
    </w:p>
    <w:p>
      <w:pPr>
        <w:pStyle w:val="9"/>
        <w:wordWrap w:val="0"/>
        <w:autoSpaceDN w:val="0"/>
        <w:adjustRightInd w:val="0"/>
        <w:snapToGrid w:val="0"/>
        <w:spacing w:line="600" w:lineRule="exact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</w:t>
      </w:r>
      <w:r>
        <w:rPr>
          <w:rFonts w:hint="eastAsia" w:eastAsia="方正小标宋简体"/>
          <w:sz w:val="44"/>
          <w:szCs w:val="44"/>
        </w:rPr>
        <w:t>罗定市泰棋金属表面处理有限公司年电镀五金配件40.8万m</w:t>
      </w:r>
      <w:r>
        <w:rPr>
          <w:rFonts w:hint="eastAsia" w:eastAsia="方正小标宋简体"/>
          <w:sz w:val="44"/>
          <w:szCs w:val="44"/>
          <w:vertAlign w:val="superscript"/>
        </w:rPr>
        <w:t>2</w:t>
      </w:r>
      <w:r>
        <w:rPr>
          <w:rFonts w:hint="eastAsia" w:eastAsia="方正小标宋简体"/>
          <w:sz w:val="44"/>
          <w:szCs w:val="44"/>
        </w:rPr>
        <w:t>建设项目</w:t>
      </w:r>
      <w:r>
        <w:rPr>
          <w:rFonts w:eastAsia="方正小标宋简体"/>
          <w:sz w:val="44"/>
          <w:szCs w:val="44"/>
        </w:rPr>
        <w:t>环境影响报告书的批复</w:t>
      </w:r>
    </w:p>
    <w:p>
      <w:pPr>
        <w:pStyle w:val="10"/>
        <w:wordWrap w:val="0"/>
        <w:adjustRightInd w:val="0"/>
        <w:snapToGrid w:val="0"/>
        <w:spacing w:line="600" w:lineRule="exact"/>
        <w:rPr>
          <w:spacing w:val="-20"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</w:pPr>
      <w:r>
        <w:rPr>
          <w:rFonts w:hint="eastAsia"/>
        </w:rPr>
        <w:t>罗定市泰棋金属表面处理有限公司（统一社会信用代码：91445381MA54AD464P）</w:t>
      </w:r>
      <w:r>
        <w:t>：</w:t>
      </w:r>
    </w:p>
    <w:p>
      <w:pPr>
        <w:wordWrap w:val="0"/>
        <w:adjustRightInd w:val="0"/>
        <w:snapToGrid w:val="0"/>
        <w:spacing w:line="600" w:lineRule="exact"/>
        <w:ind w:firstLine="632" w:firstLineChars="200"/>
      </w:pPr>
      <w:r>
        <w:t>你公司报来的《</w:t>
      </w:r>
      <w:r>
        <w:rPr>
          <w:rFonts w:hint="eastAsia"/>
        </w:rPr>
        <w:t>罗定市泰棋金属表面处理有限公司年电镀五金配件40.8万m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建设项目</w:t>
      </w:r>
      <w:r>
        <w:t>环境影响报告书》相关资料收悉。经研究，批复如下：</w:t>
      </w:r>
    </w:p>
    <w:p>
      <w:pPr>
        <w:spacing w:line="600" w:lineRule="exact"/>
        <w:ind w:firstLine="632" w:firstLineChars="200"/>
        <w:jc w:val="left"/>
        <w:rPr>
          <w:rFonts w:hint="eastAsia"/>
          <w:szCs w:val="32"/>
        </w:rPr>
      </w:pPr>
      <w:r>
        <w:rPr>
          <w:rFonts w:hint="eastAsia"/>
        </w:rPr>
        <w:t>一、</w:t>
      </w:r>
      <w:r>
        <w:rPr>
          <w:rFonts w:hint="eastAsia" w:ascii="仿宋_GB2312"/>
          <w:szCs w:val="32"/>
        </w:rPr>
        <w:t>罗定市泰棋金属表面处理有限公司年电镀五金配件40.8万m</w:t>
      </w:r>
      <w:r>
        <w:rPr>
          <w:rFonts w:hint="eastAsia" w:ascii="仿宋_GB2312"/>
          <w:szCs w:val="32"/>
          <w:vertAlign w:val="superscript"/>
        </w:rPr>
        <w:t>2</w:t>
      </w:r>
      <w:r>
        <w:rPr>
          <w:rFonts w:hint="eastAsia" w:ascii="仿宋_GB2312"/>
          <w:szCs w:val="32"/>
        </w:rPr>
        <w:t>建设项目（项目代码2020-445381-33-03-098640）位于罗定市双东镇罗定市电镀工业生产基地内A07栋第3层，建筑面积1450平方米。项目总投资500万元，环保投资90万元。项目拟建设1条半自动滚镀镀锌生产线、1条半自动挂镀镀锌生产线、1条半自动铝合金无铬钝化生产线、1条电泳生产线及1条喷粉生产线。产品基材总表面积约68.3万m</w:t>
      </w:r>
      <w:r>
        <w:rPr>
          <w:rFonts w:hint="eastAsia" w:ascii="仿宋_GB2312"/>
          <w:szCs w:val="32"/>
          <w:vertAlign w:val="superscript"/>
        </w:rPr>
        <w:t>2</w:t>
      </w:r>
      <w:r>
        <w:rPr>
          <w:rFonts w:hint="eastAsia" w:ascii="仿宋_GB2312"/>
          <w:szCs w:val="32"/>
        </w:rPr>
        <w:t>，其中电镀五金配件40.8万m</w:t>
      </w:r>
      <w:r>
        <w:rPr>
          <w:rFonts w:hint="eastAsia" w:ascii="仿宋_GB2312"/>
          <w:szCs w:val="32"/>
          <w:vertAlign w:val="superscript"/>
        </w:rPr>
        <w:t>2</w:t>
      </w:r>
      <w:r>
        <w:rPr>
          <w:rFonts w:hint="eastAsia" w:ascii="仿宋_GB2312"/>
          <w:szCs w:val="32"/>
        </w:rPr>
        <w:t>/a，其它表面处理（包括电泳、喷粉及铝材钝化）27.5万m</w:t>
      </w:r>
      <w:r>
        <w:rPr>
          <w:rFonts w:hint="eastAsia" w:ascii="仿宋_GB2312"/>
          <w:szCs w:val="32"/>
          <w:vertAlign w:val="superscript"/>
        </w:rPr>
        <w:t>2</w:t>
      </w:r>
      <w:r>
        <w:rPr>
          <w:rFonts w:hint="eastAsia" w:ascii="仿宋_GB2312"/>
          <w:szCs w:val="32"/>
        </w:rPr>
        <w:t>/a，基材总重约11130t/a。</w:t>
      </w:r>
    </w:p>
    <w:p>
      <w:pPr>
        <w:wordWrap w:val="0"/>
        <w:adjustRightInd w:val="0"/>
        <w:snapToGrid w:val="0"/>
        <w:spacing w:line="600" w:lineRule="exact"/>
        <w:ind w:firstLine="632" w:firstLineChars="200"/>
      </w:pPr>
      <w:r>
        <w:t>二、广东省环境科学研究院对报告书进行了技术评审，出具《</w:t>
      </w:r>
      <w:r>
        <w:rPr>
          <w:rFonts w:hint="eastAsia"/>
        </w:rPr>
        <w:t>罗定市泰棋金属表面处理有限公司年电镀五金配件40.8万m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建设项目</w:t>
      </w:r>
      <w:r>
        <w:t>环境影响报告书的技术评估意见》认为，报告书对项目实施后可能造成的环境影响分析、预测和评估符合相关导则和技术规范要求，提出预防或者减轻不良环境影响的对策和措施合理，环境影响评价结论总体可信。你公司应按照报告书内容组织实施。</w:t>
      </w:r>
    </w:p>
    <w:p>
      <w:pPr>
        <w:wordWrap w:val="0"/>
        <w:adjustRightInd w:val="0"/>
        <w:snapToGrid w:val="0"/>
        <w:spacing w:line="600" w:lineRule="exact"/>
        <w:ind w:firstLine="632" w:firstLineChars="200"/>
      </w:pPr>
      <w:r>
        <w:t>三、该项目还应严格执行配套建设的环境保护设施与主体工程同时设计、同时施工、同时投产使用的环境保护“三同时”制度。项目建成后，你公司应当按照国务院生态环境主管部门规定的标准和程序，对配套建设的环境保护设施进行验收。</w:t>
      </w:r>
    </w:p>
    <w:p>
      <w:pPr>
        <w:pStyle w:val="11"/>
        <w:wordWrap w:val="0"/>
        <w:adjustRightInd w:val="0"/>
        <w:snapToGrid w:val="0"/>
        <w:spacing w:line="600" w:lineRule="exact"/>
        <w:rPr>
          <w:rFonts w:eastAsia="仿宋_GB2312"/>
          <w:spacing w:val="-20"/>
          <w:sz w:val="32"/>
          <w:szCs w:val="32"/>
        </w:rPr>
      </w:pPr>
    </w:p>
    <w:p>
      <w:pPr>
        <w:pStyle w:val="11"/>
        <w:wordWrap w:val="0"/>
        <w:adjustRightInd w:val="0"/>
        <w:snapToGrid w:val="0"/>
        <w:spacing w:line="60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pStyle w:val="11"/>
        <w:wordWrap w:val="0"/>
        <w:adjustRightInd w:val="0"/>
        <w:snapToGrid w:val="0"/>
        <w:spacing w:line="60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  <w:jc w:val="right"/>
      </w:pPr>
      <w:r>
        <w:t>云浮市生态环境局</w:t>
      </w:r>
      <w:r>
        <w:rPr>
          <w:rFonts w:hint="eastAsia"/>
        </w:rPr>
        <w:t xml:space="preserve">    </w:t>
      </w:r>
    </w:p>
    <w:p>
      <w:pPr>
        <w:wordWrap w:val="0"/>
        <w:adjustRightInd w:val="0"/>
        <w:snapToGrid w:val="0"/>
        <w:spacing w:line="600" w:lineRule="exact"/>
        <w:ind w:firstLine="5779" w:firstLineChars="1829"/>
        <w:jc w:val="left"/>
      </w:pPr>
      <w:r>
        <w:t>202</w:t>
      </w:r>
      <w:r>
        <w:rPr>
          <w:rFonts w:hint="eastAsia"/>
        </w:rPr>
        <w:t>1</w:t>
      </w:r>
      <w:r>
        <w:t>年</w:t>
      </w:r>
      <w:r>
        <w:rPr>
          <w:rFonts w:hint="eastAsia"/>
        </w:rPr>
        <w:t>11</w:t>
      </w:r>
      <w:r>
        <w:t>月</w:t>
      </w:r>
      <w:r>
        <w:rPr>
          <w:rFonts w:hint="eastAsia"/>
        </w:rPr>
        <w:t>2</w:t>
      </w:r>
      <w:r>
        <w:t>日</w:t>
      </w:r>
    </w:p>
    <w:p>
      <w:pPr>
        <w:pStyle w:val="8"/>
        <w:wordWrap w:val="0"/>
        <w:adjustRightInd w:val="0"/>
        <w:snapToGrid w:val="0"/>
        <w:spacing w:line="60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pStyle w:val="8"/>
        <w:wordWrap w:val="0"/>
        <w:adjustRightInd w:val="0"/>
        <w:snapToGrid w:val="0"/>
        <w:spacing w:line="60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pStyle w:val="8"/>
        <w:wordWrap w:val="0"/>
        <w:autoSpaceDN w:val="0"/>
        <w:adjustRightInd w:val="0"/>
        <w:snapToGrid w:val="0"/>
        <w:spacing w:line="600" w:lineRule="exact"/>
        <w:rPr>
          <w:rFonts w:eastAsia="仿宋_GB2312"/>
          <w:spacing w:val="-20"/>
          <w:sz w:val="32"/>
          <w:szCs w:val="32"/>
        </w:rPr>
      </w:pPr>
      <w:r>
        <w:rPr>
          <w:rFonts w:eastAsia="黑体"/>
          <w:spacing w:val="-20"/>
          <w:sz w:val="32"/>
          <w:szCs w:val="32"/>
        </w:rPr>
        <w:t>公开方式：</w:t>
      </w:r>
      <w:r>
        <w:rPr>
          <w:rFonts w:eastAsia="仿宋_GB2312"/>
          <w:spacing w:val="-20"/>
          <w:sz w:val="32"/>
          <w:szCs w:val="32"/>
        </w:rPr>
        <w:t>主动公开</w:t>
      </w:r>
    </w:p>
    <w:p>
      <w:pPr>
        <w:wordWrap w:val="0"/>
        <w:adjustRightInd w:val="0"/>
        <w:snapToGrid w:val="0"/>
        <w:spacing w:line="600" w:lineRule="exact"/>
      </w:pPr>
      <w:r>
        <w:rPr>
          <w:spacing w:val="-20"/>
          <w:sz w:val="28"/>
          <w:szCs w:val="32"/>
        </w:rPr>
        <w:t>抄送：云浮市生态环境局</w:t>
      </w:r>
      <w:r>
        <w:rPr>
          <w:rFonts w:hint="eastAsia"/>
          <w:spacing w:val="-20"/>
          <w:sz w:val="28"/>
          <w:szCs w:val="32"/>
        </w:rPr>
        <w:t>罗定</w:t>
      </w:r>
      <w:r>
        <w:rPr>
          <w:spacing w:val="-20"/>
          <w:sz w:val="28"/>
          <w:szCs w:val="32"/>
        </w:rPr>
        <w:t>分局，</w:t>
      </w:r>
      <w:r>
        <w:rPr>
          <w:rFonts w:hint="eastAsia"/>
          <w:spacing w:val="-20"/>
          <w:sz w:val="28"/>
          <w:szCs w:val="32"/>
        </w:rPr>
        <w:t>广州俊博环境保护技术服务有限公司</w:t>
      </w:r>
      <w:r>
        <w:rPr>
          <w:spacing w:val="-20"/>
          <w:sz w:val="28"/>
          <w:szCs w:val="32"/>
        </w:rPr>
        <w:t>。</w:t>
      </w:r>
      <w:bookmarkEnd w:id="1"/>
      <w:bookmarkStart w:id="2" w:name="_GoBack"/>
      <w:bookmarkEnd w:id="2"/>
    </w:p>
    <w:sectPr>
      <w:footerReference r:id="rId5" w:type="first"/>
      <w:footerReference r:id="rId3" w:type="default"/>
      <w:footerReference r:id="rId4" w:type="even"/>
      <w:pgSz w:w="11907" w:h="16840"/>
      <w:pgMar w:top="2098" w:right="1474" w:bottom="1984" w:left="1587" w:header="851" w:footer="992" w:gutter="0"/>
      <w:pgNumType w:fmt="numberInDash"/>
      <w:cols w:space="720" w:num="1"/>
      <w:titlePg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-149225</wp:posOffset>
              </wp:positionV>
              <wp:extent cx="5755005" cy="0"/>
              <wp:effectExtent l="0" t="28575" r="5715" b="32385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-11.75pt;height:0pt;width:453.15pt;z-index:251659264;mso-width-relative:page;mso-height-relative:page;" filled="f" stroked="t" coordsize="21600,21600" o:gfxdata="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tnMw9YAAAAJAQAADwAAAAAAAAABACAAAAAiAAAAZHJzL2Rvd25y&#10;ZXYueG1sUEsBAhQAFAAAAAgAh07iQNN099YAAgAA+QMAAA4AAAAAAAAAAQAgAAAAJQEAAGRycy9l&#10;Mm9Eb2MueG1sUEsFBgAAAAAGAAYAWQEAAJcFAAAAAA==&#10;">
              <v:path arrowok="t"/>
              <v:fill on="f" focussize="0,0"/>
              <v:stroke weight="4.5pt" color="#FF0000" linestyle="thinThick"/>
              <v:imagedata o:title=""/>
              <o:lock v:ext="edit" aspectratio="f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37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b/>
      <w:color w:val="FF0000"/>
      <w:w w:val="90"/>
      <w:position w:val="4"/>
      <w:sz w:val="96"/>
      <w:szCs w:val="6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17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9">
    <w:name w:val="p15"/>
    <w:basedOn w:val="1"/>
    <w:qFormat/>
    <w:uiPriority w:val="0"/>
    <w:pPr>
      <w:widowControl/>
      <w:spacing w:line="480" w:lineRule="atLeast"/>
      <w:ind w:firstLine="471"/>
    </w:pPr>
    <w:rPr>
      <w:rFonts w:eastAsia="宋体"/>
      <w:kern w:val="0"/>
      <w:sz w:val="24"/>
    </w:rPr>
  </w:style>
  <w:style w:type="paragraph" w:customStyle="1" w:styleId="10">
    <w:name w:val="p16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11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2021-11-18T03:36:49Z</dcterms:created>
  <dc:creator>1218</dc:creator>
  <cp:lastModifiedBy>洪</cp:lastModifiedBy>
  <dcterms:modified xsi:type="dcterms:W3CDTF">2021-11-18T03:37:08Z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5F30CE8E84944AAAACD3608E17C54F30</vt:lpwstr>
  </property>
</Properties>
</file>