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360" w:lineRule="auto"/>
        <w:ind w:firstLine="640"/>
        <w:jc w:val="center"/>
        <w:rPr>
          <w:rFonts w:hint="eastAsia" w:ascii="仿宋_GB2312" w:hAnsi="仿宋" w:eastAsia="仿宋_GB2312"/>
          <w:b/>
          <w:kern w:val="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b/>
          <w:sz w:val="30"/>
          <w:szCs w:val="30"/>
          <w:shd w:val="clear" w:color="auto" w:fill="FFFFFF"/>
        </w:rPr>
        <w:t>《</w:t>
      </w:r>
      <w:r>
        <w:rPr>
          <w:rFonts w:hint="eastAsia" w:ascii="仿宋_GB2312" w:hAnsi="仿宋" w:eastAsia="仿宋_GB2312"/>
          <w:b/>
          <w:kern w:val="0"/>
          <w:sz w:val="30"/>
          <w:szCs w:val="30"/>
          <w:lang w:val="zh-CN"/>
        </w:rPr>
        <w:t>云浮市云城区集体建设用地与农用地基准地价制订项目》听证会意见采纳情况表</w:t>
      </w:r>
    </w:p>
    <w:tbl>
      <w:tblPr>
        <w:tblStyle w:val="5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836"/>
        <w:gridCol w:w="4253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1482" w:type="pc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意见</w:t>
            </w:r>
            <w:r>
              <w:rPr>
                <w:rFonts w:hint="eastAsia" w:eastAsia="仿宋_GB2312"/>
                <w:b/>
                <w:sz w:val="24"/>
              </w:rPr>
              <w:t>/建议</w:t>
            </w:r>
          </w:p>
        </w:tc>
        <w:tc>
          <w:tcPr>
            <w:tcW w:w="2234" w:type="pc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采纳情况或</w:t>
            </w:r>
            <w:r>
              <w:rPr>
                <w:rFonts w:eastAsia="仿宋_GB2312"/>
                <w:b/>
                <w:sz w:val="24"/>
              </w:rPr>
              <w:t>回复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云城区高峰街道办事处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为什么没有草地、设施农用地的价格评估？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第一个原因是其他用地类型的图斑较少，案例较少，第二个原因是目前做的四种用途已经能够满足云城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集体土地市场的使用和需求。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云城区税务局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云城区财政局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云城区农业农村和水务局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滩涂用地是否有纳入</w:t>
            </w:r>
            <w:r>
              <w:rPr>
                <w:rFonts w:hint="eastAsia" w:eastAsia="仿宋_GB2312"/>
                <w:sz w:val="24"/>
              </w:rPr>
              <w:t>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评估对象是根据</w:t>
            </w:r>
            <w:r>
              <w:rPr>
                <w:rFonts w:hint="eastAsia" w:eastAsia="仿宋_GB2312"/>
                <w:sz w:val="24"/>
                <w:lang w:eastAsia="zh-CN"/>
              </w:rPr>
              <w:t>相关规程及技术指引</w:t>
            </w:r>
            <w:r>
              <w:rPr>
                <w:rFonts w:eastAsia="仿宋_GB2312"/>
                <w:sz w:val="24"/>
              </w:rPr>
              <w:t>确定，目前是首次制订集体农用地基准地价，为了应用的普及性，</w:t>
            </w:r>
            <w:r>
              <w:rPr>
                <w:rFonts w:hint="eastAsia" w:eastAsia="仿宋_GB2312"/>
                <w:sz w:val="24"/>
                <w:lang w:eastAsia="zh-CN"/>
              </w:rPr>
              <w:t>对于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其他比较零散的用地图斑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eastAsia="仿宋_GB2312"/>
                <w:sz w:val="24"/>
              </w:rPr>
              <w:t>目前还未能达到评估</w:t>
            </w:r>
            <w:r>
              <w:rPr>
                <w:rFonts w:hint="eastAsia" w:eastAsia="仿宋_GB2312"/>
                <w:sz w:val="24"/>
                <w:lang w:eastAsia="zh-CN"/>
              </w:rPr>
              <w:t>条件</w:t>
            </w:r>
            <w:r>
              <w:rPr>
                <w:rFonts w:eastAsia="仿宋_GB2312"/>
                <w:sz w:val="24"/>
              </w:rPr>
              <w:t>，暂不纳入</w:t>
            </w:r>
            <w:r>
              <w:rPr>
                <w:rFonts w:hint="eastAsia" w:eastAsia="仿宋_GB2312"/>
                <w:sz w:val="24"/>
                <w:lang w:eastAsia="zh-CN"/>
              </w:rPr>
              <w:t>本次</w:t>
            </w:r>
            <w:r>
              <w:rPr>
                <w:rFonts w:eastAsia="仿宋_GB2312"/>
                <w:sz w:val="24"/>
              </w:rPr>
              <w:t>评估范围。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云城区自然资源局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为什么集体建设用地容积率商业和工业设定为1.0，而住宅设定为3.0，这样设定的原因是什么？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首先最重要的一点是我们根据外业调查以及云城实际情况来定的，云城区集体建设用地住宅（宅基地）普遍建筑层高在3-4层，而商服和工业的建筑层高普遍是一层，建成的集体商业广场是没有的，所以我们进行测算、验证后，得出集体建设用地住宅（宅基地）的平均容积率为3.0左右，商服和工业容积率均设定为1.0较为合理；同时我们也结合周边城市的集体建设用地，周边城市集体建设用地也是这样的情况，做了一定参考；最终结合云城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情况将集体建设用地住宅（宅基地）容积率定为3.0，所以这是比较符合云城的实际情况的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云城区云城街道办事处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集体商服用地设定为1.0是否太低，不利于留用地的开发？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留用地</w:t>
            </w:r>
            <w:r>
              <w:rPr>
                <w:rFonts w:hint="eastAsia" w:eastAsia="仿宋_GB2312"/>
                <w:b w:val="0"/>
                <w:bCs/>
                <w:sz w:val="24"/>
              </w:rPr>
              <w:t>包括集体所有性质留用地和国家所有性质留用地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，根据</w:t>
            </w:r>
            <w:r>
              <w:rPr>
                <w:rFonts w:eastAsia="仿宋_GB2312"/>
                <w:sz w:val="24"/>
              </w:rPr>
              <w:t>收集的资料和现场实际调查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eastAsia="仿宋_GB2312"/>
                <w:sz w:val="24"/>
              </w:rPr>
              <w:t>目前</w:t>
            </w:r>
            <w:r>
              <w:rPr>
                <w:rFonts w:hint="eastAsia" w:eastAsia="仿宋_GB2312"/>
                <w:sz w:val="24"/>
                <w:lang w:eastAsia="zh-CN"/>
              </w:rPr>
              <w:t>集体</w:t>
            </w:r>
            <w:r>
              <w:rPr>
                <w:rFonts w:eastAsia="仿宋_GB2312"/>
                <w:sz w:val="24"/>
              </w:rPr>
              <w:t>商服用地</w:t>
            </w:r>
            <w:r>
              <w:rPr>
                <w:rFonts w:hint="eastAsia" w:eastAsia="仿宋_GB2312"/>
                <w:sz w:val="24"/>
                <w:lang w:eastAsia="zh-CN"/>
              </w:rPr>
              <w:t>极</w:t>
            </w:r>
            <w:r>
              <w:rPr>
                <w:rFonts w:eastAsia="仿宋_GB2312"/>
                <w:sz w:val="24"/>
              </w:rPr>
              <w:t>少，</w:t>
            </w:r>
            <w:r>
              <w:rPr>
                <w:rFonts w:hint="eastAsia" w:eastAsia="仿宋_GB2312"/>
                <w:sz w:val="24"/>
                <w:lang w:eastAsia="zh-CN"/>
              </w:rPr>
              <w:t>而现状为商铺的集体物业</w:t>
            </w:r>
            <w:r>
              <w:rPr>
                <w:rFonts w:eastAsia="仿宋_GB2312"/>
                <w:sz w:val="24"/>
              </w:rPr>
              <w:t>大部分</w:t>
            </w:r>
            <w:r>
              <w:rPr>
                <w:rFonts w:hint="eastAsia" w:eastAsia="仿宋_GB2312"/>
                <w:sz w:val="24"/>
                <w:lang w:eastAsia="zh-CN"/>
              </w:rPr>
              <w:t>集中</w:t>
            </w:r>
            <w:r>
              <w:rPr>
                <w:rFonts w:eastAsia="仿宋_GB2312"/>
                <w:sz w:val="24"/>
              </w:rPr>
              <w:t>在首层，</w:t>
            </w:r>
            <w:r>
              <w:rPr>
                <w:rFonts w:hint="eastAsia" w:eastAsia="仿宋_GB2312"/>
                <w:sz w:val="24"/>
                <w:lang w:eastAsia="zh-CN"/>
              </w:rPr>
              <w:t>基准地价实际应用是可以通过容积率修正的，并不影响留用地的开发利用。另外，</w:t>
            </w:r>
            <w:r>
              <w:rPr>
                <w:rFonts w:eastAsia="仿宋_GB2312"/>
                <w:sz w:val="24"/>
              </w:rPr>
              <w:t>根据周边地区和其他城市</w:t>
            </w:r>
            <w:r>
              <w:rPr>
                <w:rFonts w:hint="eastAsia" w:eastAsia="仿宋_GB2312"/>
                <w:sz w:val="24"/>
                <w:lang w:eastAsia="zh-CN"/>
              </w:rPr>
              <w:t>对</w:t>
            </w:r>
            <w:r>
              <w:rPr>
                <w:rFonts w:eastAsia="仿宋_GB2312"/>
                <w:sz w:val="24"/>
              </w:rPr>
              <w:t>集体商服用地</w:t>
            </w:r>
            <w:r>
              <w:rPr>
                <w:rFonts w:hint="eastAsia" w:eastAsia="仿宋_GB2312"/>
                <w:sz w:val="24"/>
                <w:lang w:eastAsia="zh-CN"/>
              </w:rPr>
              <w:t>的内涵</w:t>
            </w:r>
            <w:r>
              <w:rPr>
                <w:rFonts w:eastAsia="仿宋_GB2312"/>
                <w:sz w:val="24"/>
              </w:rPr>
              <w:t>设定</w:t>
            </w:r>
            <w:r>
              <w:rPr>
                <w:rFonts w:hint="eastAsia" w:eastAsia="仿宋_GB2312"/>
                <w:sz w:val="24"/>
                <w:lang w:eastAsia="zh-CN"/>
              </w:rPr>
              <w:t>普遍</w:t>
            </w:r>
            <w:r>
              <w:rPr>
                <w:rFonts w:eastAsia="仿宋_GB2312"/>
                <w:sz w:val="24"/>
              </w:rPr>
              <w:t>也是1.0，因此</w:t>
            </w:r>
            <w:r>
              <w:rPr>
                <w:rFonts w:hint="eastAsia" w:eastAsia="仿宋_GB2312"/>
                <w:sz w:val="24"/>
                <w:lang w:eastAsia="zh-CN"/>
              </w:rPr>
              <w:t>本次</w:t>
            </w:r>
            <w:r>
              <w:rPr>
                <w:rFonts w:eastAsia="仿宋_GB2312"/>
                <w:sz w:val="24"/>
              </w:rPr>
              <w:t>云城区</w:t>
            </w:r>
            <w:r>
              <w:rPr>
                <w:rFonts w:hint="eastAsia" w:eastAsia="仿宋_GB2312"/>
                <w:sz w:val="24"/>
                <w:lang w:eastAsia="zh-CN"/>
              </w:rPr>
              <w:t>根据</w:t>
            </w:r>
            <w:r>
              <w:rPr>
                <w:rFonts w:eastAsia="仿宋_GB2312"/>
                <w:sz w:val="24"/>
              </w:rPr>
              <w:t>实际情况设定为1.0。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云浮市达信土地房地产资产估价有限公司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个问题：按实际的投入-产出、出租-收益的情况，集体农用地和国有农用地并没有很大的差异，为什么确定的基准地价，集体农用地价格会比国有农用地价格低这么多?第二个问题：集体林地为什么年期为70年，国有为50年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首先回复第一个问题：第一点是在地价内涵不同，两者地价内涵不同，集体是30年，而国有是50年，同时权利类型也不一样，国有的是出让使用权，而集体的权利是承包经营权；第二点是主要经营方式不同，国有主要是规模化经营，而集体则主要是小农户经营；第三点是市场接受程度不同，国有土地市场成熟稳定，而集体的土地市场处在初级阶段，集体农用地的市场接受程度低于国有农用地，存在一定的风险。</w:t>
            </w: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第二个问题：集体农用地以承包经营权为主，以土地管理法中的界定</w:t>
            </w:r>
            <w:r>
              <w:rPr>
                <w:rFonts w:hint="eastAsia"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设定30年，50年和70年，与国有土地使用权的50年是不一样的。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云城区南盛镇人民政府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南盛镇和前锋镇比其他地方的级别都要低，为何如此定级和定级的依据是？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根据相关的土地定级规程和技术指引，定级与分等不一样，主要还需要考虑社会经济、距离城镇中心影响度等因素的影响，通过多因素评价来进行定级确定级别的。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云城区河口街道办事处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集体农用地的经营承包年限是外包年期还是土地承包经营年期？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是土地承包经营年期，例如</w:t>
            </w:r>
            <w:r>
              <w:rPr>
                <w:rFonts w:hint="eastAsia" w:eastAsia="仿宋_GB2312"/>
                <w:sz w:val="24"/>
                <w:lang w:eastAsia="zh-CN"/>
              </w:rPr>
              <w:t>耕地不超过</w:t>
            </w:r>
            <w:r>
              <w:rPr>
                <w:rFonts w:hint="eastAsia" w:eastAsia="仿宋_GB2312"/>
                <w:sz w:val="24"/>
                <w:lang w:val="en-US" w:eastAsia="zh-CN"/>
              </w:rPr>
              <w:t>30年，</w:t>
            </w:r>
            <w:r>
              <w:rPr>
                <w:rFonts w:eastAsia="仿宋_GB2312"/>
                <w:sz w:val="24"/>
              </w:rPr>
              <w:t>林地不超过70年，是根据</w:t>
            </w:r>
            <w:r>
              <w:rPr>
                <w:rFonts w:hint="eastAsia" w:eastAsia="仿宋_GB2312"/>
                <w:sz w:val="24"/>
                <w:lang w:eastAsia="zh-CN"/>
              </w:rPr>
              <w:t>相关技术指引，并依据</w:t>
            </w:r>
            <w:r>
              <w:rPr>
                <w:rFonts w:eastAsia="仿宋_GB2312"/>
                <w:sz w:val="24"/>
              </w:rPr>
              <w:t>土地管理法</w:t>
            </w:r>
            <w:r>
              <w:rPr>
                <w:rFonts w:hint="eastAsia" w:eastAsia="仿宋_GB2312"/>
                <w:sz w:val="24"/>
                <w:lang w:eastAsia="zh-CN"/>
              </w:rPr>
              <w:t>和农村土地承包法</w:t>
            </w:r>
            <w:r>
              <w:rPr>
                <w:rFonts w:eastAsia="仿宋_GB2312"/>
                <w:sz w:val="24"/>
              </w:rPr>
              <w:t>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云城区安塘街道办事处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云城区思劳镇人民政府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云城区腰古镇人民政府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云城区前锋镇人民政府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广东金兰德房地产土地资产评估规划有限公司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广东智信土地房地产资产评估有限公司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宅基地设定为无限年期，国有是70年，年期是否能统一？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宅基地的年期设定，</w:t>
            </w:r>
            <w:r>
              <w:rPr>
                <w:rFonts w:hint="eastAsia" w:eastAsia="仿宋_GB2312"/>
                <w:sz w:val="24"/>
                <w:lang w:eastAsia="zh-CN"/>
              </w:rPr>
              <w:t>土地管理法</w:t>
            </w:r>
            <w:r>
              <w:rPr>
                <w:rFonts w:eastAsia="仿宋_GB2312"/>
                <w:sz w:val="24"/>
              </w:rPr>
              <w:t>鼓励</w:t>
            </w:r>
            <w:r>
              <w:rPr>
                <w:rFonts w:hint="eastAsia" w:eastAsia="仿宋_GB2312"/>
                <w:sz w:val="24"/>
                <w:lang w:eastAsia="zh-CN"/>
              </w:rPr>
              <w:t>集体建设用地</w:t>
            </w:r>
            <w:r>
              <w:rPr>
                <w:rFonts w:eastAsia="仿宋_GB2312"/>
                <w:sz w:val="24"/>
              </w:rPr>
              <w:t>入市</w:t>
            </w:r>
            <w:r>
              <w:rPr>
                <w:rFonts w:hint="eastAsia" w:eastAsia="仿宋_GB2312"/>
                <w:sz w:val="24"/>
                <w:lang w:eastAsia="zh-CN"/>
              </w:rPr>
              <w:t>主要是指集体经营性拖地，</w:t>
            </w:r>
            <w:r>
              <w:rPr>
                <w:rFonts w:eastAsia="仿宋_GB2312"/>
                <w:sz w:val="24"/>
              </w:rPr>
              <w:t>不包括宅基地，宅基地目前不允许对外流转，只能村内部流转</w:t>
            </w:r>
            <w:r>
              <w:rPr>
                <w:rFonts w:hint="eastAsia" w:eastAsia="仿宋_GB2312"/>
                <w:sz w:val="24"/>
                <w:lang w:eastAsia="zh-CN"/>
              </w:rPr>
              <w:t>和通过有偿退出机制</w:t>
            </w:r>
            <w:r>
              <w:rPr>
                <w:rFonts w:eastAsia="仿宋_GB2312"/>
                <w:sz w:val="24"/>
              </w:rPr>
              <w:t>，同时是根据技术规程要求进行设定为无限年期。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广东宇恒土地房地产与资产评估有限公司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无意见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234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广东信德资产评估与房地产土地估价有限公司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集体农用地特别是旱地是否定的比较高，农民租金没有那么高</w:t>
            </w:r>
            <w:r>
              <w:rPr>
                <w:rFonts w:hint="eastAsia" w:eastAsia="仿宋_GB2312"/>
                <w:sz w:val="24"/>
              </w:rPr>
              <w:t>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评估价格的确定不仅</w:t>
            </w:r>
            <w:r>
              <w:rPr>
                <w:rFonts w:hint="eastAsia" w:eastAsia="仿宋_GB2312"/>
                <w:sz w:val="24"/>
                <w:lang w:eastAsia="zh-CN"/>
              </w:rPr>
              <w:t>单方面的</w:t>
            </w:r>
            <w:r>
              <w:rPr>
                <w:rFonts w:eastAsia="仿宋_GB2312"/>
                <w:sz w:val="24"/>
              </w:rPr>
              <w:t>考虑租用</w:t>
            </w:r>
            <w:r>
              <w:rPr>
                <w:rFonts w:hint="eastAsia" w:eastAsia="仿宋_GB2312"/>
                <w:sz w:val="24"/>
                <w:lang w:eastAsia="zh-CN"/>
              </w:rPr>
              <w:t>租金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hint="eastAsia" w:eastAsia="仿宋_GB2312"/>
                <w:sz w:val="24"/>
                <w:lang w:eastAsia="zh-CN"/>
              </w:rPr>
              <w:t>同时也</w:t>
            </w:r>
            <w:r>
              <w:rPr>
                <w:rFonts w:eastAsia="仿宋_GB2312"/>
                <w:sz w:val="24"/>
              </w:rPr>
              <w:t>考虑了投入-产出数据两方面</w:t>
            </w:r>
            <w:r>
              <w:rPr>
                <w:rFonts w:hint="eastAsia" w:eastAsia="仿宋_GB2312"/>
                <w:sz w:val="24"/>
                <w:lang w:eastAsia="zh-CN"/>
              </w:rPr>
              <w:t>进行地价</w:t>
            </w:r>
            <w:r>
              <w:rPr>
                <w:rFonts w:eastAsia="仿宋_GB2312"/>
                <w:sz w:val="24"/>
              </w:rPr>
              <w:t>测算</w:t>
            </w:r>
            <w:r>
              <w:rPr>
                <w:rFonts w:hint="eastAsia" w:eastAsia="仿宋_GB2312"/>
                <w:sz w:val="24"/>
                <w:lang w:eastAsia="zh-CN"/>
              </w:rPr>
              <w:t>，地价水平是比较符合市场的；另外，对比分析中的</w:t>
            </w:r>
            <w:r>
              <w:rPr>
                <w:rFonts w:eastAsia="仿宋_GB2312"/>
                <w:sz w:val="24"/>
              </w:rPr>
              <w:t>征地区片价是所有权价格</w:t>
            </w:r>
            <w:r>
              <w:rPr>
                <w:rFonts w:hint="eastAsia" w:eastAsia="仿宋_GB2312"/>
                <w:sz w:val="24"/>
                <w:lang w:eastAsia="zh-CN"/>
              </w:rPr>
              <w:t>包括了土地补偿费用、安置补助费用</w:t>
            </w:r>
            <w:r>
              <w:rPr>
                <w:rFonts w:eastAsia="仿宋_GB2312"/>
                <w:sz w:val="24"/>
              </w:rPr>
              <w:t>，与其占比为40-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0%左右，本次评估价格相对是比较合理的。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云浮科信土地房地产资产评估有限公司</w:t>
            </w:r>
          </w:p>
        </w:tc>
        <w:tc>
          <w:tcPr>
            <w:tcW w:w="1482" w:type="pct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为什么集体建设用地没做区片价？</w:t>
            </w:r>
          </w:p>
        </w:tc>
        <w:tc>
          <w:tcPr>
            <w:tcW w:w="2234" w:type="pct"/>
            <w:vAlign w:val="center"/>
          </w:tcPr>
          <w:p>
            <w:pPr>
              <w:ind w:firstLine="482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回复：</w:t>
            </w:r>
            <w:r>
              <w:rPr>
                <w:rFonts w:eastAsia="仿宋_GB2312"/>
                <w:sz w:val="24"/>
              </w:rPr>
              <w:t>第一点，目前云城集体建设用地流转数据较少且较难收集，其样点数量不满足区片价测算要求；</w:t>
            </w:r>
            <w:bookmarkStart w:id="0" w:name="_GoBack"/>
            <w:bookmarkEnd w:id="0"/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点，是因为目前整个集体建设用地市场发展处于初级阶段，流转数据较少，所以各个镇、各个区域地价的差异相对来说还没有那么大，现在划分的集体建设用地同级别内，价格差异较小，因此，目前我们暂时不考虑做更加精细化的区片价；</w:t>
            </w:r>
          </w:p>
          <w:p>
            <w:pPr>
              <w:ind w:firstLine="480" w:firstLineChars="20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第三点，级别价已经能够满足集体地价现阶段应用需求，而其它个别地方有应用区片价，如</w:t>
            </w:r>
            <w:r>
              <w:rPr>
                <w:rFonts w:hint="eastAsia" w:eastAsia="仿宋_GB2312"/>
                <w:sz w:val="24"/>
                <w:lang w:val="en-US" w:eastAsia="zh-CN"/>
              </w:rPr>
              <w:t>2018年</w:t>
            </w:r>
            <w:r>
              <w:rPr>
                <w:rFonts w:hint="eastAsia" w:eastAsia="仿宋_GB2312"/>
                <w:sz w:val="24"/>
                <w:lang w:eastAsia="zh-CN"/>
              </w:rPr>
              <w:t>试点城市</w:t>
            </w:r>
            <w:r>
              <w:rPr>
                <w:rFonts w:eastAsia="仿宋_GB2312"/>
                <w:sz w:val="24"/>
              </w:rPr>
              <w:t>江门、汕头，是因为他们目前集体建设用地市场的发展，相对比较成熟，他们会有精细化的需求，所以他们</w:t>
            </w:r>
            <w:r>
              <w:rPr>
                <w:rFonts w:hint="eastAsia" w:eastAsia="仿宋_GB2312"/>
                <w:sz w:val="24"/>
                <w:lang w:eastAsia="zh-CN"/>
              </w:rPr>
              <w:t>当时</w:t>
            </w:r>
            <w:r>
              <w:rPr>
                <w:rFonts w:eastAsia="仿宋_GB2312"/>
                <w:sz w:val="24"/>
              </w:rPr>
              <w:t>考虑了区片价；</w:t>
            </w:r>
            <w:r>
              <w:rPr>
                <w:rFonts w:hint="eastAsia" w:eastAsia="仿宋_GB2312"/>
                <w:sz w:val="24"/>
                <w:lang w:eastAsia="zh-CN"/>
              </w:rPr>
              <w:t>目前全省制订的集体基准地价，大部分还是应用级别。</w:t>
            </w: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根据以上三</w:t>
            </w:r>
            <w:r>
              <w:rPr>
                <w:rFonts w:hint="eastAsia" w:eastAsia="仿宋_GB2312"/>
                <w:sz w:val="24"/>
                <w:lang w:eastAsia="zh-CN"/>
              </w:rPr>
              <w:t>个</w:t>
            </w:r>
            <w:r>
              <w:rPr>
                <w:rFonts w:eastAsia="仿宋_GB2312"/>
                <w:sz w:val="24"/>
              </w:rPr>
              <w:t>方面的实际情况</w:t>
            </w:r>
            <w:r>
              <w:rPr>
                <w:rFonts w:hint="eastAsia" w:eastAsia="仿宋_GB2312"/>
                <w:sz w:val="24"/>
                <w:lang w:eastAsia="zh-CN"/>
              </w:rPr>
              <w:t>考虑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hint="eastAsia" w:eastAsia="仿宋_GB2312"/>
                <w:sz w:val="24"/>
                <w:lang w:eastAsia="zh-CN"/>
              </w:rPr>
              <w:t>云浮云城区</w:t>
            </w:r>
            <w:r>
              <w:rPr>
                <w:rFonts w:eastAsia="仿宋_GB2312"/>
                <w:sz w:val="24"/>
              </w:rPr>
              <w:t>目前还是偏向于应用级别价，而不考虑区片价。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03"/>
    <w:rsid w:val="00055C99"/>
    <w:rsid w:val="000B1390"/>
    <w:rsid w:val="00351664"/>
    <w:rsid w:val="006E3BF5"/>
    <w:rsid w:val="006E72A9"/>
    <w:rsid w:val="00821B03"/>
    <w:rsid w:val="00B375EB"/>
    <w:rsid w:val="00EA45EE"/>
    <w:rsid w:val="00F323BD"/>
    <w:rsid w:val="22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308</Words>
  <Characters>1756</Characters>
  <Lines>14</Lines>
  <Paragraphs>4</Paragraphs>
  <TotalTime>15</TotalTime>
  <ScaleCrop>false</ScaleCrop>
  <LinksUpToDate>false</LinksUpToDate>
  <CharactersWithSpaces>2060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2020-12-01T06:33:00Z</dcterms:created>
  <dc:creator>Administrator</dc:creator>
  <cp:lastModifiedBy>yxm</cp:lastModifiedBy>
  <dcterms:modified xsi:type="dcterms:W3CDTF">2020-12-01T07:46:00Z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