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6FF2">
      <w:pPr>
        <w:shd w:val="solid" w:color="FFFFFF" w:fill="auto"/>
        <w:autoSpaceDN w:val="0"/>
        <w:adjustRightInd w:val="0"/>
        <w:snapToGrid w:val="0"/>
        <w:spacing w:line="360" w:lineRule="auto"/>
        <w:ind w:firstLine="640"/>
        <w:jc w:val="center"/>
        <w:rPr>
          <w:rFonts w:hint="default" w:ascii="Times New Roman" w:hAnsi="Times New Roman" w:eastAsia="仿宋_GB2312" w:cs="Times New Roman"/>
          <w:b/>
          <w:kern w:val="0"/>
          <w:sz w:val="30"/>
          <w:szCs w:val="30"/>
          <w:lang w:val="zh-CN"/>
        </w:rPr>
      </w:pPr>
      <w:r>
        <w:rPr>
          <w:rFonts w:hint="default" w:ascii="Times New Roman" w:hAnsi="Times New Roman" w:eastAsia="仿宋_GB2312" w:cs="Times New Roman"/>
          <w:b/>
          <w:sz w:val="30"/>
          <w:szCs w:val="30"/>
          <w:shd w:val="clear" w:color="auto" w:fill="FFFFFF"/>
        </w:rPr>
        <w:t>《</w:t>
      </w:r>
      <w:r>
        <w:rPr>
          <w:rFonts w:hint="default" w:ascii="Times New Roman" w:hAnsi="Times New Roman" w:eastAsia="仿宋_GB2312" w:cs="Times New Roman"/>
          <w:b/>
          <w:kern w:val="0"/>
          <w:sz w:val="30"/>
          <w:szCs w:val="30"/>
          <w:lang w:val="zh-CN"/>
        </w:rPr>
        <w:t>云浮市云城区202</w:t>
      </w:r>
      <w:r>
        <w:rPr>
          <w:rFonts w:hint="eastAsia" w:eastAsia="仿宋_GB2312" w:cs="Times New Roman"/>
          <w:b/>
          <w:kern w:val="0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kern w:val="0"/>
          <w:sz w:val="30"/>
          <w:szCs w:val="30"/>
          <w:lang w:val="zh-CN"/>
        </w:rPr>
        <w:t>年度城镇国有建设用地标定地价更新项目》成果听证会意见采纳情况表</w:t>
      </w:r>
    </w:p>
    <w:tbl>
      <w:tblPr>
        <w:tblStyle w:val="7"/>
        <w:tblW w:w="50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717"/>
        <w:gridCol w:w="1242"/>
        <w:gridCol w:w="5043"/>
        <w:gridCol w:w="4800"/>
      </w:tblGrid>
      <w:tr w14:paraId="14CA7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  <w:jc w:val="center"/>
        </w:trPr>
        <w:tc>
          <w:tcPr>
            <w:tcW w:w="273" w:type="pct"/>
            <w:vAlign w:val="center"/>
          </w:tcPr>
          <w:p w14:paraId="2751A57A"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序号</w:t>
            </w:r>
          </w:p>
        </w:tc>
        <w:tc>
          <w:tcPr>
            <w:tcW w:w="930" w:type="pct"/>
            <w:vAlign w:val="center"/>
          </w:tcPr>
          <w:p w14:paraId="2F132D43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单位名称</w:t>
            </w:r>
          </w:p>
        </w:tc>
        <w:tc>
          <w:tcPr>
            <w:tcW w:w="425" w:type="pct"/>
            <w:vAlign w:val="center"/>
          </w:tcPr>
          <w:p w14:paraId="65EEF67E">
            <w:pPr>
              <w:jc w:val="center"/>
              <w:rPr>
                <w:rFonts w:hint="default" w:eastAsia="仿宋_GB2312"/>
                <w:b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听证人员</w:t>
            </w:r>
          </w:p>
        </w:tc>
        <w:tc>
          <w:tcPr>
            <w:tcW w:w="1726" w:type="pct"/>
            <w:vAlign w:val="center"/>
          </w:tcPr>
          <w:p w14:paraId="63CB9D6A"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意见</w:t>
            </w:r>
            <w:r>
              <w:rPr>
                <w:rFonts w:hint="eastAsia" w:eastAsia="仿宋_GB2312"/>
                <w:b/>
                <w:sz w:val="24"/>
              </w:rPr>
              <w:t>/建议</w:t>
            </w:r>
          </w:p>
        </w:tc>
        <w:tc>
          <w:tcPr>
            <w:tcW w:w="1643" w:type="pct"/>
            <w:vAlign w:val="center"/>
          </w:tcPr>
          <w:p w14:paraId="631EDCD0"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采纳情况或</w:t>
            </w:r>
            <w:r>
              <w:rPr>
                <w:rFonts w:eastAsia="仿宋_GB2312"/>
                <w:b/>
                <w:sz w:val="24"/>
              </w:rPr>
              <w:t>回复</w:t>
            </w:r>
          </w:p>
        </w:tc>
      </w:tr>
      <w:tr w14:paraId="5AA7C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58D32F3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930" w:type="pct"/>
            <w:vAlign w:val="center"/>
          </w:tcPr>
          <w:p w14:paraId="012FCA17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云城区云城街道办事处</w:t>
            </w:r>
          </w:p>
        </w:tc>
        <w:tc>
          <w:tcPr>
            <w:tcW w:w="425" w:type="pct"/>
            <w:vAlign w:val="center"/>
          </w:tcPr>
          <w:p w14:paraId="724DD493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董杏德</w:t>
            </w:r>
          </w:p>
        </w:tc>
        <w:tc>
          <w:tcPr>
            <w:tcW w:w="1726" w:type="pct"/>
            <w:vAlign w:val="center"/>
          </w:tcPr>
          <w:p w14:paraId="61907325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76714E5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3DDD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569E0B6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930" w:type="pct"/>
            <w:vAlign w:val="center"/>
          </w:tcPr>
          <w:p w14:paraId="1B73E972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云城区高峰街道办事处</w:t>
            </w:r>
          </w:p>
        </w:tc>
        <w:tc>
          <w:tcPr>
            <w:tcW w:w="425" w:type="pct"/>
            <w:vAlign w:val="center"/>
          </w:tcPr>
          <w:p w14:paraId="7E7DB8CB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程康</w:t>
            </w:r>
          </w:p>
        </w:tc>
        <w:tc>
          <w:tcPr>
            <w:tcW w:w="1726" w:type="pct"/>
            <w:vAlign w:val="center"/>
          </w:tcPr>
          <w:p w14:paraId="47B62B29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36474A6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76002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57D0627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930" w:type="pct"/>
            <w:vAlign w:val="center"/>
          </w:tcPr>
          <w:p w14:paraId="05B3B21B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云城区河口街道办事处</w:t>
            </w:r>
          </w:p>
        </w:tc>
        <w:tc>
          <w:tcPr>
            <w:tcW w:w="425" w:type="pct"/>
            <w:vAlign w:val="center"/>
          </w:tcPr>
          <w:p w14:paraId="69CF42CB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刘锡聪</w:t>
            </w:r>
          </w:p>
        </w:tc>
        <w:tc>
          <w:tcPr>
            <w:tcW w:w="1726" w:type="pct"/>
            <w:vAlign w:val="center"/>
          </w:tcPr>
          <w:p w14:paraId="07E0ADCB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1A17526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12FA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3D347B2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930" w:type="pct"/>
            <w:vAlign w:val="center"/>
          </w:tcPr>
          <w:p w14:paraId="6922F251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云城区安塘街道办事处</w:t>
            </w:r>
          </w:p>
        </w:tc>
        <w:tc>
          <w:tcPr>
            <w:tcW w:w="425" w:type="pct"/>
            <w:vAlign w:val="center"/>
          </w:tcPr>
          <w:p w14:paraId="368DBC32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陈永浩</w:t>
            </w:r>
          </w:p>
        </w:tc>
        <w:tc>
          <w:tcPr>
            <w:tcW w:w="1726" w:type="pct"/>
            <w:vAlign w:val="center"/>
          </w:tcPr>
          <w:p w14:paraId="50F295DB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2C0D41D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7821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4D6AC96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930" w:type="pct"/>
            <w:vAlign w:val="center"/>
          </w:tcPr>
          <w:p w14:paraId="15783082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云城区思劳镇人民政府</w:t>
            </w:r>
          </w:p>
        </w:tc>
        <w:tc>
          <w:tcPr>
            <w:tcW w:w="425" w:type="pct"/>
            <w:vAlign w:val="center"/>
          </w:tcPr>
          <w:p w14:paraId="19FBD877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林诗婷</w:t>
            </w:r>
          </w:p>
        </w:tc>
        <w:tc>
          <w:tcPr>
            <w:tcW w:w="1726" w:type="pct"/>
            <w:vAlign w:val="center"/>
          </w:tcPr>
          <w:p w14:paraId="342135EF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09DDE7A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63BED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68BDB74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930" w:type="pct"/>
            <w:vAlign w:val="center"/>
          </w:tcPr>
          <w:p w14:paraId="3E62A139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云城区腰古镇人民政府</w:t>
            </w:r>
          </w:p>
        </w:tc>
        <w:tc>
          <w:tcPr>
            <w:tcW w:w="425" w:type="pct"/>
            <w:vAlign w:val="center"/>
          </w:tcPr>
          <w:p w14:paraId="7C79950E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吴杰韬</w:t>
            </w:r>
          </w:p>
        </w:tc>
        <w:tc>
          <w:tcPr>
            <w:tcW w:w="1726" w:type="pct"/>
            <w:vAlign w:val="center"/>
          </w:tcPr>
          <w:p w14:paraId="33A4F1FA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7031F16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2F58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15CF5CF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7</w:t>
            </w:r>
          </w:p>
        </w:tc>
        <w:tc>
          <w:tcPr>
            <w:tcW w:w="930" w:type="pct"/>
            <w:vAlign w:val="center"/>
          </w:tcPr>
          <w:p w14:paraId="530E48FC">
            <w:pPr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云城区南盛镇人民政府</w:t>
            </w:r>
          </w:p>
        </w:tc>
        <w:tc>
          <w:tcPr>
            <w:tcW w:w="1242" w:type="dxa"/>
            <w:vAlign w:val="center"/>
          </w:tcPr>
          <w:p w14:paraId="494757A0">
            <w:pPr>
              <w:jc w:val="center"/>
              <w:rPr>
                <w:rFonts w:hint="default" w:eastAsia="仿宋_GB2312"/>
                <w:bCs/>
                <w:sz w:val="24"/>
                <w:lang w:val="en-US"/>
              </w:rPr>
            </w:pPr>
            <w:r>
              <w:rPr>
                <w:rFonts w:hint="eastAsia" w:eastAsia="仿宋_GB2312"/>
                <w:bCs/>
                <w:sz w:val="24"/>
                <w:highlight w:val="none"/>
                <w:lang w:val="en-US" w:eastAsia="zh-CN"/>
              </w:rPr>
              <w:t>黄新权</w:t>
            </w:r>
          </w:p>
        </w:tc>
        <w:tc>
          <w:tcPr>
            <w:tcW w:w="1726" w:type="pct"/>
            <w:vAlign w:val="center"/>
          </w:tcPr>
          <w:p w14:paraId="64B462A7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6D8200B5">
            <w:pPr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——</w:t>
            </w:r>
          </w:p>
        </w:tc>
      </w:tr>
      <w:tr w14:paraId="7D735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7B647B5C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8</w:t>
            </w:r>
          </w:p>
        </w:tc>
        <w:tc>
          <w:tcPr>
            <w:tcW w:w="930" w:type="pct"/>
            <w:vAlign w:val="center"/>
          </w:tcPr>
          <w:p w14:paraId="42138562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云城区前锋镇人民政府</w:t>
            </w:r>
          </w:p>
        </w:tc>
        <w:tc>
          <w:tcPr>
            <w:tcW w:w="1242" w:type="dxa"/>
            <w:vAlign w:val="center"/>
          </w:tcPr>
          <w:p w14:paraId="65BC2073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唐学军</w:t>
            </w:r>
          </w:p>
        </w:tc>
        <w:tc>
          <w:tcPr>
            <w:tcW w:w="5043" w:type="dxa"/>
            <w:vAlign w:val="center"/>
          </w:tcPr>
          <w:p w14:paraId="4E1AE7B8">
            <w:pPr>
              <w:adjustRightInd w:val="0"/>
              <w:snapToGrid w:val="0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4800" w:type="dxa"/>
            <w:vAlign w:val="center"/>
          </w:tcPr>
          <w:p w14:paraId="7D1459D0">
            <w:pPr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6A32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3A6C3AA1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9</w:t>
            </w:r>
          </w:p>
        </w:tc>
        <w:tc>
          <w:tcPr>
            <w:tcW w:w="2717" w:type="dxa"/>
            <w:vAlign w:val="center"/>
          </w:tcPr>
          <w:p w14:paraId="4BA4011B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广州国测规划信息技术有限公司</w:t>
            </w:r>
          </w:p>
        </w:tc>
        <w:tc>
          <w:tcPr>
            <w:tcW w:w="1242" w:type="dxa"/>
            <w:vAlign w:val="center"/>
          </w:tcPr>
          <w:p w14:paraId="693D9AED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张大安</w:t>
            </w:r>
          </w:p>
        </w:tc>
        <w:tc>
          <w:tcPr>
            <w:tcW w:w="1726" w:type="pct"/>
            <w:vAlign w:val="center"/>
          </w:tcPr>
          <w:p w14:paraId="54A12BE3">
            <w:pPr>
              <w:numPr>
                <w:ilvl w:val="0"/>
                <w:numId w:val="1"/>
              </w:num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听证材料</w:t>
            </w:r>
            <w:bookmarkStart w:id="0" w:name="_GoBack"/>
            <w:bookmarkEnd w:id="0"/>
            <w:r>
              <w:rPr>
                <w:rFonts w:hint="eastAsia" w:eastAsia="仿宋_GB2312"/>
                <w:sz w:val="24"/>
                <w:lang w:val="en-US" w:eastAsia="zh-CN"/>
              </w:rPr>
              <w:t>导读备注显示，云城区城镇国有建设用地的数据来源于云城区2024年度国土变更调查数据叠加所有权数据库统计所得，但各地区在2026年8月已下发2025年度国土变更调查成果，这里的数据是否应根据最新国土变更调查成果进行调整修改？</w:t>
            </w:r>
          </w:p>
          <w:p w14:paraId="365A015B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听证材料第7页，调整更新标定地价公示范围面积，2025年43.11平方公里，2026年44.93平方公里，这里与前文提及的数据不一致，建议核实；</w:t>
            </w:r>
          </w:p>
          <w:p w14:paraId="3B5E98DF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3、听证材料第24页，标定地价总体水平商住混合用途平均地价为1664元/平方米（平均楼面地价），但第25页，表1-14中2026年商住混合用途平均地价是1652元/平方米（平均楼面地价），这里数据不一致，建议核实。</w:t>
            </w:r>
          </w:p>
        </w:tc>
        <w:tc>
          <w:tcPr>
            <w:tcW w:w="1643" w:type="pct"/>
            <w:vAlign w:val="center"/>
          </w:tcPr>
          <w:p w14:paraId="7EBB1590">
            <w:p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1、</w:t>
            </w:r>
            <w:r>
              <w:rPr>
                <w:rFonts w:hint="eastAsia" w:eastAsia="仿宋_GB2312"/>
                <w:sz w:val="24"/>
              </w:rPr>
              <w:t>回复</w:t>
            </w:r>
            <w:r>
              <w:rPr>
                <w:rFonts w:hint="eastAsia" w:eastAsia="仿宋_GB2312"/>
                <w:sz w:val="24"/>
                <w:lang w:eastAsia="zh-CN"/>
              </w:rPr>
              <w:t>：</w:t>
            </w:r>
            <w:r>
              <w:rPr>
                <w:rFonts w:hint="eastAsia" w:eastAsia="仿宋_GB2312"/>
                <w:sz w:val="24"/>
                <w:lang w:val="en-US" w:eastAsia="zh-CN"/>
              </w:rPr>
              <w:t>本次标定地价估价期日为2026年1月1日，2025年度国土变更调查成果于2026年8月正式下发启用，成果获取时间晚于估价期日，因此本次标定地价继续沿用云城区2024年度国土变更调查数据叠加所有权数据库统计成果；</w:t>
            </w:r>
          </w:p>
          <w:p w14:paraId="2D8D8172">
            <w:p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2、已采纳：已核实并修改相关描述；</w:t>
            </w:r>
          </w:p>
          <w:p w14:paraId="347EC5B7">
            <w:pPr>
              <w:jc w:val="left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3、</w:t>
            </w:r>
            <w:r>
              <w:rPr>
                <w:rFonts w:hint="eastAsia" w:eastAsia="仿宋_GB2312"/>
                <w:sz w:val="24"/>
              </w:rPr>
              <w:t>回复</w:t>
            </w:r>
            <w:r>
              <w:rPr>
                <w:rFonts w:hint="eastAsia" w:eastAsia="仿宋_GB2312"/>
                <w:sz w:val="24"/>
                <w:lang w:val="en-US" w:eastAsia="zh-CN"/>
              </w:rPr>
              <w:t>：听证材料第24页中商住混合用途平均楼面地价1664元/㎡，为2026年标定地价总体地价水平分析成果，统计样本共92宗商住混合用途标准宗地，包含本轮新增1宗商住混合用途标准宗地；第25页表1-14为2026年与2025年标定地价对比分析表，表内2026年商住混合用途平均楼面地价1652元/㎡，统计样本为91宗标准宗地，未纳入上述本轮新增标准宗地。两处数值差异是统计口径不一致导致，不存在计算错误，材料中两处位置均备注了对应样本数量，可供核对，特此说明。</w:t>
            </w:r>
          </w:p>
        </w:tc>
      </w:tr>
      <w:tr w14:paraId="66A3F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3F5D654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10</w:t>
            </w:r>
          </w:p>
        </w:tc>
        <w:tc>
          <w:tcPr>
            <w:tcW w:w="2717" w:type="dxa"/>
            <w:vAlign w:val="center"/>
          </w:tcPr>
          <w:p w14:paraId="1729E3F5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广东智信土地房地产资产评估有限公司</w:t>
            </w:r>
          </w:p>
        </w:tc>
        <w:tc>
          <w:tcPr>
            <w:tcW w:w="1242" w:type="dxa"/>
            <w:vAlign w:val="center"/>
          </w:tcPr>
          <w:p w14:paraId="40EA5E8D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王周清</w:t>
            </w:r>
          </w:p>
        </w:tc>
        <w:tc>
          <w:tcPr>
            <w:tcW w:w="1726" w:type="pct"/>
            <w:vAlign w:val="center"/>
          </w:tcPr>
          <w:p w14:paraId="7CEF8A33">
            <w:pPr>
              <w:numPr>
                <w:ilvl w:val="0"/>
                <w:numId w:val="2"/>
              </w:num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听证材料导读中第3点与第5点重复了，建议核实；</w:t>
            </w:r>
          </w:p>
          <w:p w14:paraId="5282AA98">
            <w:pPr>
              <w:numPr>
                <w:ilvl w:val="0"/>
                <w:numId w:val="2"/>
              </w:numPr>
              <w:ind w:left="0" w:leftChars="0" w:firstLine="0" w:firstLineChars="0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刚刚也有其他代表提到，听证材料第7页，调整更新标定地价公示范围面积，2025年的面积应该为44.93平方公里，2026年面积应该为45.49平方公里，建议核实；</w:t>
            </w:r>
          </w:p>
          <w:p w14:paraId="1E24CB2E">
            <w:pPr>
              <w:numPr>
                <w:ilvl w:val="0"/>
                <w:numId w:val="2"/>
              </w:numPr>
              <w:ind w:left="0" w:leftChars="0" w:firstLine="0" w:firstLineChars="0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听证材料第9页，调整更新程序中写到了在2024年标定地价成果，这里是否笔误，应该为“在2025年标定地价成果”，建议核实；</w:t>
            </w:r>
          </w:p>
          <w:p w14:paraId="5A07E6B8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4、听证材料上提到2026年整体平均地价，按正常估价期日是2026年1月1日，代表的应该是2025年一整年的整体地价水平，建议在描述上清晰出来。</w:t>
            </w:r>
          </w:p>
        </w:tc>
        <w:tc>
          <w:tcPr>
            <w:tcW w:w="1643" w:type="pct"/>
            <w:vAlign w:val="center"/>
          </w:tcPr>
          <w:p w14:paraId="65ABC128">
            <w:p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1、已采纳：已核实并修改完善；</w:t>
            </w:r>
          </w:p>
          <w:p w14:paraId="5364041B">
            <w:p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2、已采纳：已核实并修改相关描述；</w:t>
            </w:r>
          </w:p>
          <w:p w14:paraId="7F8F84E1">
            <w:pPr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3、已采纳：已核实并修改相关描述；</w:t>
            </w:r>
          </w:p>
          <w:p w14:paraId="56D1EFD1">
            <w:pPr>
              <w:jc w:val="left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4、已采纳：已核实并完善相关描述。</w:t>
            </w:r>
          </w:p>
        </w:tc>
      </w:tr>
      <w:tr w14:paraId="1A52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3A52754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11</w:t>
            </w:r>
          </w:p>
        </w:tc>
        <w:tc>
          <w:tcPr>
            <w:tcW w:w="2717" w:type="dxa"/>
            <w:vAlign w:val="center"/>
          </w:tcPr>
          <w:p w14:paraId="0F684399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云浮科信土地房地产资产评估有限公司</w:t>
            </w:r>
          </w:p>
        </w:tc>
        <w:tc>
          <w:tcPr>
            <w:tcW w:w="1242" w:type="dxa"/>
            <w:vAlign w:val="center"/>
          </w:tcPr>
          <w:p w14:paraId="2841BE90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岑开敬</w:t>
            </w:r>
          </w:p>
        </w:tc>
        <w:tc>
          <w:tcPr>
            <w:tcW w:w="5043" w:type="dxa"/>
            <w:vAlign w:val="center"/>
          </w:tcPr>
          <w:p w14:paraId="4CBCCFB1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4800" w:type="dxa"/>
            <w:vAlign w:val="center"/>
          </w:tcPr>
          <w:p w14:paraId="11801EEB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3FDD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2DD5CC8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12</w:t>
            </w:r>
          </w:p>
        </w:tc>
        <w:tc>
          <w:tcPr>
            <w:tcW w:w="2717" w:type="dxa"/>
            <w:vAlign w:val="center"/>
          </w:tcPr>
          <w:p w14:paraId="14B84226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云浮市达信土地房地产资产估价有限公司</w:t>
            </w:r>
          </w:p>
        </w:tc>
        <w:tc>
          <w:tcPr>
            <w:tcW w:w="1242" w:type="dxa"/>
            <w:vAlign w:val="center"/>
          </w:tcPr>
          <w:p w14:paraId="4B4A541A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梁注华</w:t>
            </w:r>
          </w:p>
        </w:tc>
        <w:tc>
          <w:tcPr>
            <w:tcW w:w="5043" w:type="dxa"/>
            <w:vAlign w:val="center"/>
          </w:tcPr>
          <w:p w14:paraId="764F90B5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4800" w:type="dxa"/>
            <w:vAlign w:val="center"/>
          </w:tcPr>
          <w:p w14:paraId="6355BB3D">
            <w:pPr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402B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0E51F8C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13</w:t>
            </w:r>
          </w:p>
        </w:tc>
        <w:tc>
          <w:tcPr>
            <w:tcW w:w="2717" w:type="dxa"/>
            <w:vAlign w:val="center"/>
          </w:tcPr>
          <w:p w14:paraId="05701A41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广东博亿美房地产资产评估有限公司</w:t>
            </w:r>
          </w:p>
        </w:tc>
        <w:tc>
          <w:tcPr>
            <w:tcW w:w="1242" w:type="dxa"/>
            <w:vAlign w:val="center"/>
          </w:tcPr>
          <w:p w14:paraId="6DB60CB1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李灿强</w:t>
            </w:r>
          </w:p>
        </w:tc>
        <w:tc>
          <w:tcPr>
            <w:tcW w:w="1726" w:type="pct"/>
            <w:vAlign w:val="center"/>
          </w:tcPr>
          <w:p w14:paraId="7EBA0E42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1、对本次标定地价更新成果无意见；</w:t>
            </w:r>
          </w:p>
          <w:p w14:paraId="69A34E18">
            <w:pPr>
              <w:numPr>
                <w:ilvl w:val="0"/>
                <w:numId w:val="0"/>
              </w:numPr>
              <w:ind w:leftChars="0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2、关于土地估价对标定地价应用的建议：因每年标定地价制定和发布需要时间，往往发布后适用时间已经很短，导致现在标定地价覆盖期短，存在地价应用真空期，建议延长土地估价对标定地价的使用期限。</w:t>
            </w:r>
          </w:p>
        </w:tc>
        <w:tc>
          <w:tcPr>
            <w:tcW w:w="1643" w:type="pct"/>
            <w:vAlign w:val="center"/>
          </w:tcPr>
          <w:p w14:paraId="7F5B0710">
            <w:pPr>
              <w:jc w:val="left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回复：标定地价成果严格按照《标定地价规程》等相关技术规程编制，成果编制、听证、评审及上报政府审批公布流程环节较多，客观上存在一定工作周期，确实存在成果公布后剩余适用期偏短、新旧成果交替存在衔接压力的问题。若直接延长标定地价使用期限，可能会出现标定地价成果偏离当期土地市场实际行情，难以保障标定地价成果的现势性与准确性。下一步，我们将优化标定地价编制组织工作，尽量缩短新旧成果交替的衔接真空期；在新旧标定地价成果过渡阶段，按照相关规定做好土地估价业务的衔接指引，保障估价工作有序开展。</w:t>
            </w:r>
          </w:p>
        </w:tc>
      </w:tr>
      <w:tr w14:paraId="194D1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97" w:type="dxa"/>
            <w:vAlign w:val="center"/>
          </w:tcPr>
          <w:p w14:paraId="10A2EA8C">
            <w:pPr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14</w:t>
            </w:r>
          </w:p>
        </w:tc>
        <w:tc>
          <w:tcPr>
            <w:tcW w:w="2717" w:type="dxa"/>
            <w:vAlign w:val="center"/>
          </w:tcPr>
          <w:p w14:paraId="30CDBB74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广东万联达资产房地产土地评估有限公司</w:t>
            </w:r>
          </w:p>
        </w:tc>
        <w:tc>
          <w:tcPr>
            <w:tcW w:w="1242" w:type="dxa"/>
            <w:vAlign w:val="center"/>
          </w:tcPr>
          <w:p w14:paraId="7DFDD6F8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何素淇</w:t>
            </w:r>
          </w:p>
        </w:tc>
        <w:tc>
          <w:tcPr>
            <w:tcW w:w="5043" w:type="dxa"/>
            <w:vAlign w:val="center"/>
          </w:tcPr>
          <w:p w14:paraId="10FDC391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4800" w:type="dxa"/>
            <w:vAlign w:val="center"/>
          </w:tcPr>
          <w:p w14:paraId="5623F76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  <w:tr w14:paraId="1052A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73" w:type="pct"/>
            <w:vAlign w:val="center"/>
          </w:tcPr>
          <w:p w14:paraId="2D05F13D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hint="eastAsia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2717" w:type="dxa"/>
            <w:vAlign w:val="center"/>
          </w:tcPr>
          <w:p w14:paraId="448A473E">
            <w:pPr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广东衡达房地产土地资产评估与测绘有限公司</w:t>
            </w:r>
          </w:p>
        </w:tc>
        <w:tc>
          <w:tcPr>
            <w:tcW w:w="1242" w:type="dxa"/>
            <w:vAlign w:val="center"/>
          </w:tcPr>
          <w:p w14:paraId="4CF02E65">
            <w:pPr>
              <w:jc w:val="center"/>
              <w:rPr>
                <w:rFonts w:hint="eastAsia" w:eastAsia="仿宋_GB2312"/>
                <w:bCs/>
                <w:sz w:val="24"/>
                <w:lang w:val="en-US" w:eastAsia="zh-CN"/>
              </w:rPr>
            </w:pPr>
            <w:r>
              <w:rPr>
                <w:rFonts w:hint="default" w:eastAsia="仿宋_GB2312"/>
                <w:bCs/>
                <w:sz w:val="24"/>
                <w:lang w:val="en-US" w:eastAsia="zh-CN"/>
              </w:rPr>
              <w:t>曾秋婵</w:t>
            </w:r>
          </w:p>
        </w:tc>
        <w:tc>
          <w:tcPr>
            <w:tcW w:w="1726" w:type="pct"/>
            <w:vAlign w:val="center"/>
          </w:tcPr>
          <w:p w14:paraId="33C3FB6E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无意见</w:t>
            </w:r>
          </w:p>
        </w:tc>
        <w:tc>
          <w:tcPr>
            <w:tcW w:w="1643" w:type="pct"/>
            <w:vAlign w:val="center"/>
          </w:tcPr>
          <w:p w14:paraId="4BB6CEE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——</w:t>
            </w:r>
          </w:p>
        </w:tc>
      </w:tr>
    </w:tbl>
    <w:p w14:paraId="00AF8471"/>
    <w:sectPr>
      <w:pgSz w:w="16838" w:h="11906" w:orient="landscape"/>
      <w:pgMar w:top="1746" w:right="1327" w:bottom="1746" w:left="132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23E925"/>
    <w:multiLevelType w:val="singleLevel"/>
    <w:tmpl w:val="D123E92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C5BF853"/>
    <w:multiLevelType w:val="singleLevel"/>
    <w:tmpl w:val="4C5BF85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zNDRjYmM5MzhiOGFkY2YyYmNmYTg1YzA4ZDA1MzQifQ=="/>
  </w:docVars>
  <w:rsids>
    <w:rsidRoot w:val="00821B03"/>
    <w:rsid w:val="00055C99"/>
    <w:rsid w:val="000B1390"/>
    <w:rsid w:val="00102DF8"/>
    <w:rsid w:val="0022346F"/>
    <w:rsid w:val="00223618"/>
    <w:rsid w:val="00280E76"/>
    <w:rsid w:val="002A20D4"/>
    <w:rsid w:val="002E23C1"/>
    <w:rsid w:val="00351664"/>
    <w:rsid w:val="00376C45"/>
    <w:rsid w:val="003803F8"/>
    <w:rsid w:val="003C1C32"/>
    <w:rsid w:val="003D0FB8"/>
    <w:rsid w:val="003D1B20"/>
    <w:rsid w:val="003F3CF0"/>
    <w:rsid w:val="004356DE"/>
    <w:rsid w:val="00473406"/>
    <w:rsid w:val="004C243A"/>
    <w:rsid w:val="004F5DD6"/>
    <w:rsid w:val="00505CBB"/>
    <w:rsid w:val="00532429"/>
    <w:rsid w:val="005B4CC3"/>
    <w:rsid w:val="006E028F"/>
    <w:rsid w:val="006E3BF5"/>
    <w:rsid w:val="006E72A9"/>
    <w:rsid w:val="007A7A83"/>
    <w:rsid w:val="007D44E3"/>
    <w:rsid w:val="00821B03"/>
    <w:rsid w:val="008B69AA"/>
    <w:rsid w:val="008C215E"/>
    <w:rsid w:val="009C7508"/>
    <w:rsid w:val="009C77D5"/>
    <w:rsid w:val="009D1A03"/>
    <w:rsid w:val="009D340F"/>
    <w:rsid w:val="00A24EC0"/>
    <w:rsid w:val="00A43DE3"/>
    <w:rsid w:val="00A732CD"/>
    <w:rsid w:val="00AA7467"/>
    <w:rsid w:val="00B375EB"/>
    <w:rsid w:val="00BA5610"/>
    <w:rsid w:val="00BC2B9D"/>
    <w:rsid w:val="00BD334E"/>
    <w:rsid w:val="00CC2CE0"/>
    <w:rsid w:val="00D77257"/>
    <w:rsid w:val="00D90D6E"/>
    <w:rsid w:val="00D93F19"/>
    <w:rsid w:val="00DA4E2D"/>
    <w:rsid w:val="00DB14A4"/>
    <w:rsid w:val="00E04BDD"/>
    <w:rsid w:val="00E17334"/>
    <w:rsid w:val="00E33DDE"/>
    <w:rsid w:val="00EA45EE"/>
    <w:rsid w:val="00ED2447"/>
    <w:rsid w:val="00F161DE"/>
    <w:rsid w:val="00F323BD"/>
    <w:rsid w:val="00FD070D"/>
    <w:rsid w:val="02586D2D"/>
    <w:rsid w:val="034F5D29"/>
    <w:rsid w:val="0406685E"/>
    <w:rsid w:val="050C2030"/>
    <w:rsid w:val="06CA3834"/>
    <w:rsid w:val="085D393F"/>
    <w:rsid w:val="08843074"/>
    <w:rsid w:val="08AA5E51"/>
    <w:rsid w:val="08E65545"/>
    <w:rsid w:val="0BBF2615"/>
    <w:rsid w:val="0F960595"/>
    <w:rsid w:val="0FE248D8"/>
    <w:rsid w:val="1008458B"/>
    <w:rsid w:val="1361677C"/>
    <w:rsid w:val="1407188D"/>
    <w:rsid w:val="143F2E03"/>
    <w:rsid w:val="14547046"/>
    <w:rsid w:val="15277B3D"/>
    <w:rsid w:val="16720A53"/>
    <w:rsid w:val="17D12FAE"/>
    <w:rsid w:val="180D268E"/>
    <w:rsid w:val="199D3F05"/>
    <w:rsid w:val="1A0A45C1"/>
    <w:rsid w:val="1CB61672"/>
    <w:rsid w:val="1CBC2A99"/>
    <w:rsid w:val="1CCD4C0A"/>
    <w:rsid w:val="1D0F5EB5"/>
    <w:rsid w:val="1FE3088A"/>
    <w:rsid w:val="1FE96EA5"/>
    <w:rsid w:val="20200378"/>
    <w:rsid w:val="22FA7CE7"/>
    <w:rsid w:val="23754132"/>
    <w:rsid w:val="23DA7B95"/>
    <w:rsid w:val="242F1A8E"/>
    <w:rsid w:val="249A18E4"/>
    <w:rsid w:val="259C06D2"/>
    <w:rsid w:val="25DF22F1"/>
    <w:rsid w:val="25E45305"/>
    <w:rsid w:val="290C1872"/>
    <w:rsid w:val="2968603B"/>
    <w:rsid w:val="29AC4DB3"/>
    <w:rsid w:val="2B4A5600"/>
    <w:rsid w:val="2B7C57B4"/>
    <w:rsid w:val="2E921785"/>
    <w:rsid w:val="2F014269"/>
    <w:rsid w:val="2F5D285C"/>
    <w:rsid w:val="305F140F"/>
    <w:rsid w:val="31347487"/>
    <w:rsid w:val="32292413"/>
    <w:rsid w:val="343313EF"/>
    <w:rsid w:val="35272B60"/>
    <w:rsid w:val="383B4C4E"/>
    <w:rsid w:val="39FE1C67"/>
    <w:rsid w:val="3A835DE3"/>
    <w:rsid w:val="3BE058FC"/>
    <w:rsid w:val="3D655158"/>
    <w:rsid w:val="3D9C58A5"/>
    <w:rsid w:val="3EEC6CA2"/>
    <w:rsid w:val="428C7AA6"/>
    <w:rsid w:val="436E7039"/>
    <w:rsid w:val="45D2587B"/>
    <w:rsid w:val="46276812"/>
    <w:rsid w:val="46F2150D"/>
    <w:rsid w:val="47136DA9"/>
    <w:rsid w:val="485F6522"/>
    <w:rsid w:val="4ACA1E61"/>
    <w:rsid w:val="4BDA47C5"/>
    <w:rsid w:val="4C595702"/>
    <w:rsid w:val="4C6C6483"/>
    <w:rsid w:val="4CD11005"/>
    <w:rsid w:val="4DBD7846"/>
    <w:rsid w:val="4F1638C7"/>
    <w:rsid w:val="507D4DA8"/>
    <w:rsid w:val="50DE6667"/>
    <w:rsid w:val="5402266C"/>
    <w:rsid w:val="54A17FFB"/>
    <w:rsid w:val="56642A34"/>
    <w:rsid w:val="569C2904"/>
    <w:rsid w:val="576B079D"/>
    <w:rsid w:val="5958305D"/>
    <w:rsid w:val="5A922B13"/>
    <w:rsid w:val="5B0944A3"/>
    <w:rsid w:val="5C51790A"/>
    <w:rsid w:val="5D335644"/>
    <w:rsid w:val="61386654"/>
    <w:rsid w:val="64F16511"/>
    <w:rsid w:val="6525046B"/>
    <w:rsid w:val="662033CE"/>
    <w:rsid w:val="675D1DA9"/>
    <w:rsid w:val="69182C0B"/>
    <w:rsid w:val="69AF44EA"/>
    <w:rsid w:val="6A881AD2"/>
    <w:rsid w:val="6BAD2A21"/>
    <w:rsid w:val="6C6770B8"/>
    <w:rsid w:val="6CAE2F39"/>
    <w:rsid w:val="6E4F1F4F"/>
    <w:rsid w:val="713E68F1"/>
    <w:rsid w:val="726357A8"/>
    <w:rsid w:val="734E009D"/>
    <w:rsid w:val="754461E9"/>
    <w:rsid w:val="76366479"/>
    <w:rsid w:val="76E67A73"/>
    <w:rsid w:val="77470212"/>
    <w:rsid w:val="77AB3A80"/>
    <w:rsid w:val="788D5E0C"/>
    <w:rsid w:val="7A7632E8"/>
    <w:rsid w:val="7C3B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adjustRightInd/>
      <w:spacing w:beforeLines="30" w:afterLines="30"/>
      <w:ind w:firstLine="480"/>
      <w:textAlignment w:val="auto"/>
    </w:pPr>
    <w:rPr>
      <w:rFonts w:ascii="Times New Roman"/>
      <w:kern w:val="28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1581</Words>
  <Characters>1693</Characters>
  <Lines>6</Lines>
  <Paragraphs>1</Paragraphs>
  <TotalTime>0</TotalTime>
  <ScaleCrop>false</ScaleCrop>
  <LinksUpToDate>false</LinksUpToDate>
  <CharactersWithSpaces>1693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2020-12-01T06:33:00Z</dcterms:created>
  <dc:creator>Administrator</dc:creator>
  <cp:lastModifiedBy>jmf</cp:lastModifiedBy>
  <dcterms:modified xsi:type="dcterms:W3CDTF">2026-09-22T08:53:21Z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A41402F352E34B039DC87A39BF635967_12</vt:lpwstr>
  </property>
  <property fmtid="{D5CDD505-2E9C-101B-9397-08002B2CF9AE}" pid="4" name="KSOTemplateDocerSaveRecord">
    <vt:lpwstr>eyJoZGlkIjoiNDI1ZDEwZTYzMTUyNzZiNDhiNGEyNjUxZDNkNWEzZTUiLCJ1c2VySWQiOiI3MzU0MjE0OTMifQ==</vt:lpwstr>
  </property>
</Properties>
</file>