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256D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sz w:val="44"/>
          <w:szCs w:val="44"/>
        </w:rPr>
      </w:pPr>
    </w:p>
    <w:p w14:paraId="228CD10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eastAsia="zh-CN"/>
        </w:rPr>
      </w:pPr>
      <w:r>
        <w:rPr>
          <w:rFonts w:hint="eastAsia" w:ascii="方正小标宋简体" w:hAnsi="方正小标宋简体" w:eastAsia="方正小标宋简体" w:cs="方正小标宋简体"/>
          <w:sz w:val="44"/>
          <w:szCs w:val="44"/>
          <w:lang w:val="en-US" w:eastAsia="zh-CN"/>
        </w:rPr>
        <w:t>云浮市医疗保障局贯彻落实广东省医疗保障局关于规范整合一般治疗类等医疗服务价格项目的通知（征求意见稿）</w:t>
      </w:r>
    </w:p>
    <w:p w14:paraId="6715EA2B">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各县（市、区）医保局、医保中心，市医保局云城分局、云安分局，</w:t>
      </w:r>
      <w:r>
        <w:rPr>
          <w:rFonts w:hint="eastAsia" w:ascii="仿宋_GB2312" w:hAnsi="仿宋_GB2312" w:eastAsia="仿宋_GB2312" w:cs="仿宋_GB2312"/>
          <w:sz w:val="32"/>
          <w:szCs w:val="32"/>
          <w:lang w:eastAsia="zh-CN"/>
        </w:rPr>
        <w:t>市社保局云城分局，</w:t>
      </w:r>
      <w:r>
        <w:rPr>
          <w:rFonts w:hint="eastAsia" w:ascii="仿宋_GB2312" w:hAnsi="仿宋_GB2312" w:eastAsia="仿宋_GB2312" w:cs="仿宋_GB2312"/>
          <w:sz w:val="32"/>
          <w:szCs w:val="32"/>
          <w:lang w:val="en-US" w:eastAsia="zh-CN"/>
        </w:rPr>
        <w:t>市发展改革局，</w:t>
      </w:r>
      <w:r>
        <w:rPr>
          <w:rFonts w:hint="eastAsia" w:ascii="仿宋_GB2312" w:hAnsi="仿宋_GB2312" w:eastAsia="仿宋_GB2312" w:cs="仿宋_GB2312"/>
          <w:sz w:val="32"/>
          <w:szCs w:val="32"/>
          <w:lang w:eastAsia="zh-CN"/>
        </w:rPr>
        <w:t>市医保中心，各</w:t>
      </w:r>
      <w:r>
        <w:rPr>
          <w:rFonts w:hint="eastAsia" w:ascii="仿宋_GB2312" w:hAnsi="仿宋_GB2312" w:eastAsia="仿宋_GB2312" w:cs="仿宋_GB2312"/>
          <w:sz w:val="32"/>
          <w:szCs w:val="32"/>
          <w:lang w:val="en-US" w:eastAsia="zh-CN"/>
        </w:rPr>
        <w:t>医疗机构</w:t>
      </w:r>
      <w:r>
        <w:rPr>
          <w:rFonts w:hint="eastAsia" w:ascii="仿宋_GB2312" w:hAnsi="仿宋_GB2312" w:eastAsia="仿宋_GB2312" w:cs="仿宋_GB2312"/>
          <w:sz w:val="32"/>
          <w:szCs w:val="32"/>
          <w:lang w:eastAsia="zh-CN"/>
        </w:rPr>
        <w:t>：</w:t>
      </w:r>
    </w:p>
    <w:p w14:paraId="3BBFF4C3">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根据《广东省医疗保障局关于规范整合一般治疗类等医疗服务价格项目的通知》(</w:t>
      </w:r>
      <w:r>
        <w:rPr>
          <w:rFonts w:hint="default" w:ascii="仿宋_GB2312" w:hAnsi="仿宋_GB2312" w:eastAsia="仿宋_GB2312" w:cs="仿宋_GB2312"/>
          <w:sz w:val="32"/>
          <w:szCs w:val="32"/>
          <w:lang w:val="en-US" w:eastAsia="zh-CN"/>
        </w:rPr>
        <w:t>粤医保发〔202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号</w:t>
      </w:r>
      <w:r>
        <w:rPr>
          <w:rFonts w:hint="eastAsia" w:ascii="仿宋_GB2312" w:hAnsi="仿宋_GB2312" w:eastAsia="仿宋_GB2312" w:cs="仿宋_GB2312"/>
          <w:sz w:val="32"/>
          <w:szCs w:val="32"/>
          <w:lang w:val="en-US" w:eastAsia="zh-CN"/>
        </w:rPr>
        <w:t>）精神，现就规范和整合我市一般诊疗类等医疗服务价格项目有关事项通知如下：</w:t>
      </w:r>
    </w:p>
    <w:p w14:paraId="219BE2AA">
      <w:pPr>
        <w:spacing w:line="600" w:lineRule="exact"/>
        <w:ind w:firstLine="640" w:firstLineChars="200"/>
        <w:jc w:val="both"/>
        <w:rPr>
          <w:rFonts w:hint="eastAsia" w:ascii="黑体" w:hAnsi="黑体" w:eastAsia="黑体" w:cs="黑体"/>
          <w:color w:val="auto"/>
          <w:sz w:val="32"/>
          <w:szCs w:val="32"/>
          <w:lang w:val="en-US" w:eastAsia="zh-CN"/>
        </w:rPr>
      </w:pPr>
      <w:r>
        <w:rPr>
          <w:rFonts w:hint="eastAsia" w:ascii="黑体" w:hAnsi="黑体" w:eastAsia="黑体" w:cs="黑体"/>
          <w:sz w:val="32"/>
          <w:szCs w:val="32"/>
          <w:lang w:val="en-US" w:eastAsia="zh-CN"/>
        </w:rPr>
        <w:t>一、</w:t>
      </w:r>
      <w:r>
        <w:rPr>
          <w:rFonts w:hint="default" w:ascii="Times New Roman" w:hAnsi="Times New Roman" w:eastAsia="黑体" w:cs="Times New Roman"/>
          <w:b w:val="0"/>
          <w:bCs w:val="0"/>
          <w:sz w:val="32"/>
          <w:szCs w:val="32"/>
        </w:rPr>
        <w:t>规范整</w:t>
      </w:r>
      <w:r>
        <w:rPr>
          <w:rFonts w:hint="default" w:ascii="Times New Roman" w:hAnsi="Times New Roman" w:eastAsia="黑体" w:cs="Times New Roman"/>
          <w:sz w:val="32"/>
          <w:szCs w:val="32"/>
        </w:rPr>
        <w:t>合</w:t>
      </w:r>
      <w:r>
        <w:rPr>
          <w:rFonts w:hint="default" w:ascii="Times New Roman" w:hAnsi="Times New Roman" w:eastAsia="黑体" w:cs="Times New Roman"/>
          <w:b w:val="0"/>
          <w:bCs w:val="0"/>
          <w:sz w:val="32"/>
          <w:szCs w:val="32"/>
        </w:rPr>
        <w:t>医</w:t>
      </w:r>
      <w:r>
        <w:rPr>
          <w:rFonts w:hint="default" w:ascii="Times New Roman" w:hAnsi="Times New Roman" w:eastAsia="黑体" w:cs="Times New Roman"/>
          <w:sz w:val="32"/>
          <w:szCs w:val="32"/>
        </w:rPr>
        <w:t>疗服务价格项目</w:t>
      </w:r>
    </w:p>
    <w:p w14:paraId="4021E844">
      <w:pPr>
        <w:pStyle w:val="5"/>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根据</w:t>
      </w:r>
      <w:r>
        <w:rPr>
          <w:rFonts w:hint="default" w:ascii="仿宋_GB2312" w:hAnsi="仿宋_GB2312" w:eastAsia="仿宋_GB2312" w:cs="仿宋_GB2312"/>
          <w:sz w:val="32"/>
          <w:szCs w:val="32"/>
          <w:lang w:val="en-US" w:eastAsia="zh-CN"/>
        </w:rPr>
        <w:t>粤医保发〔202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号</w:t>
      </w:r>
      <w:r>
        <w:rPr>
          <w:rFonts w:hint="eastAsia" w:ascii="仿宋_GB2312" w:hAnsi="仿宋_GB2312" w:eastAsia="仿宋_GB2312" w:cs="仿宋_GB2312"/>
          <w:kern w:val="2"/>
          <w:sz w:val="32"/>
          <w:szCs w:val="32"/>
          <w:lang w:val="en-US" w:eastAsia="zh-CN" w:bidi="ar-SA"/>
        </w:rPr>
        <w:t>文精神，公布一般治疗类项目63项、药学类项目10项、病理类项目28项、手术和治疗辅助操作类项目37项、眼科类项目125项、颌面外科类项目71项、血管淋巴类项目116项、骨骼肌肉系统类项目109项、物理治疗类项目32项及各加（减）收、扩展项目等9批立项指南医疗服务价格项目（详见附件1-9）</w:t>
      </w:r>
      <w:r>
        <w:rPr>
          <w:rFonts w:hint="default" w:ascii="仿宋_GB2312" w:hAnsi="仿宋_GB2312" w:eastAsia="仿宋_GB2312" w:cs="仿宋_GB2312"/>
          <w:kern w:val="2"/>
          <w:sz w:val="32"/>
          <w:szCs w:val="32"/>
          <w:lang w:val="en-US" w:eastAsia="zh-CN" w:bidi="ar-SA"/>
        </w:rPr>
        <w:t>。</w:t>
      </w:r>
      <w:r>
        <w:rPr>
          <w:rFonts w:hint="eastAsia" w:eastAsia="仿宋_GB2312"/>
          <w:color w:val="000000"/>
          <w:sz w:val="32"/>
          <w:szCs w:val="32"/>
          <w:highlight w:val="none"/>
        </w:rPr>
        <w:t>将除基本物质资源消耗以外的，属于立项指南落地前执行的医疗服务价格项目除外内容的一次性使用耗材等，整理为可收费一次性使用医用耗材清单</w:t>
      </w:r>
      <w:r>
        <w:rPr>
          <w:rFonts w:hint="default" w:ascii="仿宋_GB2312" w:hAnsi="仿宋_GB2312" w:eastAsia="仿宋_GB2312" w:cs="仿宋_GB2312"/>
          <w:kern w:val="2"/>
          <w:sz w:val="32"/>
          <w:szCs w:val="32"/>
          <w:lang w:val="en-US" w:eastAsia="zh-CN" w:bidi="ar-SA"/>
        </w:rPr>
        <w:t>（详见附件</w:t>
      </w:r>
      <w:r>
        <w:rPr>
          <w:rFonts w:hint="eastAsia" w:ascii="仿宋_GB2312" w:hAnsi="仿宋_GB2312" w:eastAsia="仿宋_GB2312" w:cs="仿宋_GB2312"/>
          <w:kern w:val="2"/>
          <w:sz w:val="32"/>
          <w:szCs w:val="32"/>
          <w:lang w:val="en-US" w:eastAsia="zh-CN" w:bidi="ar-SA"/>
        </w:rPr>
        <w:t>10</w:t>
      </w:r>
      <w:r>
        <w:rPr>
          <w:rFonts w:hint="default" w:ascii="仿宋_GB2312" w:hAnsi="仿宋_GB2312" w:eastAsia="仿宋_GB2312" w:cs="仿宋_GB2312"/>
          <w:kern w:val="2"/>
          <w:sz w:val="32"/>
          <w:szCs w:val="32"/>
          <w:lang w:val="en-US" w:eastAsia="zh-CN" w:bidi="ar-SA"/>
        </w:rPr>
        <w:t>）。同步废止现行一般治疗类等9批医疗服务价格项目（详见附件</w:t>
      </w:r>
      <w:r>
        <w:rPr>
          <w:rFonts w:hint="eastAsia" w:ascii="仿宋_GB2312" w:hAnsi="仿宋_GB2312" w:eastAsia="仿宋_GB2312" w:cs="仿宋_GB2312"/>
          <w:kern w:val="2"/>
          <w:sz w:val="32"/>
          <w:szCs w:val="32"/>
          <w:lang w:val="en-US" w:eastAsia="zh-CN" w:bidi="ar-SA"/>
        </w:rPr>
        <w:t>11-19</w:t>
      </w:r>
      <w:r>
        <w:rPr>
          <w:rFonts w:hint="default" w:ascii="仿宋_GB2312" w:hAnsi="仿宋_GB2312" w:eastAsia="仿宋_GB2312" w:cs="仿宋_GB2312"/>
          <w:kern w:val="2"/>
          <w:sz w:val="32"/>
          <w:szCs w:val="32"/>
          <w:lang w:val="en-US" w:eastAsia="zh-CN" w:bidi="ar-SA"/>
        </w:rPr>
        <w:t>），各级各类医疗机构开展此类医疗服务，按照新的医疗服务价格项目收取费用。</w:t>
      </w:r>
    </w:p>
    <w:p w14:paraId="6BE0E85B">
      <w:pPr>
        <w:spacing w:line="600" w:lineRule="exact"/>
        <w:ind w:firstLine="640" w:firstLineChars="200"/>
        <w:jc w:val="both"/>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w:t>
      </w:r>
      <w:r>
        <w:rPr>
          <w:rFonts w:hint="eastAsia" w:ascii="黑体" w:hAnsi="黑体" w:eastAsia="黑体" w:cs="黑体"/>
          <w:b w:val="0"/>
          <w:bCs w:val="0"/>
          <w:color w:val="auto"/>
          <w:sz w:val="32"/>
          <w:szCs w:val="32"/>
          <w:lang w:val="en-US" w:eastAsia="zh-CN"/>
        </w:rPr>
        <w:t>制定医疗服务价格项目价格</w:t>
      </w:r>
    </w:p>
    <w:p w14:paraId="5D1E5118">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lang w:val="en-US" w:eastAsia="zh-CN"/>
        </w:rPr>
      </w:pPr>
      <w:r>
        <w:rPr>
          <w:rFonts w:hint="default" w:ascii="仿宋_GB2312" w:hAnsi="仿宋_GB2312" w:eastAsia="仿宋_GB2312" w:cs="仿宋_GB2312"/>
          <w:sz w:val="32"/>
          <w:szCs w:val="32"/>
          <w:lang w:val="en-US" w:eastAsia="zh-CN"/>
        </w:rPr>
        <w:t>粤医保发〔202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号</w:t>
      </w:r>
      <w:r>
        <w:rPr>
          <w:rFonts w:hint="eastAsia" w:ascii="仿宋_GB2312" w:hAnsi="仿宋_GB2312" w:eastAsia="仿宋_GB2312" w:cs="仿宋_GB2312"/>
          <w:sz w:val="32"/>
          <w:szCs w:val="32"/>
          <w:lang w:val="en-US" w:eastAsia="zh-CN"/>
        </w:rPr>
        <w:t>文制定了</w:t>
      </w:r>
      <w:r>
        <w:rPr>
          <w:rFonts w:hint="default" w:ascii="仿宋_GB2312" w:hAnsi="仿宋_GB2312" w:eastAsia="仿宋_GB2312" w:cs="仿宋_GB2312"/>
          <w:kern w:val="2"/>
          <w:sz w:val="32"/>
          <w:szCs w:val="32"/>
          <w:lang w:val="en-US" w:eastAsia="zh-CN" w:bidi="ar-SA"/>
        </w:rPr>
        <w:t>一般治疗类</w:t>
      </w:r>
      <w:r>
        <w:rPr>
          <w:rFonts w:hint="eastAsia" w:ascii="仿宋_GB2312" w:hAnsi="仿宋_GB2312" w:eastAsia="仿宋_GB2312" w:cs="仿宋_GB2312"/>
          <w:kern w:val="2"/>
          <w:sz w:val="32"/>
          <w:szCs w:val="32"/>
          <w:lang w:val="en-US" w:eastAsia="zh-CN" w:bidi="ar-SA"/>
        </w:rPr>
        <w:t>等</w:t>
      </w:r>
      <w:r>
        <w:rPr>
          <w:rFonts w:hint="default" w:ascii="仿宋_GB2312" w:hAnsi="仿宋_GB2312" w:eastAsia="仿宋_GB2312" w:cs="仿宋_GB2312"/>
          <w:kern w:val="2"/>
          <w:sz w:val="32"/>
          <w:szCs w:val="32"/>
          <w:lang w:val="en-US" w:eastAsia="zh-CN" w:bidi="ar-SA"/>
        </w:rPr>
        <w:t>医疗服务价格项目的全省最高限价</w:t>
      </w:r>
      <w:r>
        <w:rPr>
          <w:rFonts w:hint="eastAsia" w:ascii="仿宋_GB2312" w:hAnsi="仿宋_GB2312" w:eastAsia="仿宋_GB2312" w:cs="仿宋_GB2312"/>
          <w:sz w:val="32"/>
          <w:szCs w:val="32"/>
          <w:lang w:val="en-US" w:eastAsia="zh-CN"/>
        </w:rPr>
        <w:t>。根据</w:t>
      </w:r>
      <w:r>
        <w:rPr>
          <w:rFonts w:hint="default" w:ascii="仿宋_GB2312" w:hAnsi="仿宋_GB2312" w:eastAsia="仿宋_GB2312" w:cs="仿宋_GB2312"/>
          <w:sz w:val="32"/>
          <w:szCs w:val="32"/>
          <w:lang w:val="en-US" w:eastAsia="zh-CN"/>
        </w:rPr>
        <w:t>粤医保发〔202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号</w:t>
      </w:r>
      <w:r>
        <w:rPr>
          <w:rFonts w:hint="eastAsia" w:ascii="仿宋_GB2312" w:hAnsi="仿宋_GB2312" w:eastAsia="仿宋_GB2312" w:cs="仿宋_GB2312"/>
          <w:sz w:val="32"/>
          <w:szCs w:val="32"/>
          <w:lang w:val="en-US" w:eastAsia="zh-CN"/>
        </w:rPr>
        <w:t>文规定，</w:t>
      </w:r>
      <w:r>
        <w:rPr>
          <w:rFonts w:hint="default" w:ascii="Times New Roman" w:hAnsi="Times New Roman" w:eastAsia="仿宋_GB2312" w:cs="Times New Roman"/>
          <w:color w:val="000000"/>
          <w:sz w:val="32"/>
          <w:szCs w:val="32"/>
          <w:highlight w:val="none"/>
          <w:lang w:val="en-US" w:eastAsia="zh-CN"/>
        </w:rPr>
        <w:t>综合考虑</w:t>
      </w:r>
      <w:r>
        <w:rPr>
          <w:rFonts w:hint="eastAsia" w:ascii="Times New Roman" w:hAnsi="Times New Roman" w:eastAsia="仿宋_GB2312" w:cs="Times New Roman"/>
          <w:sz w:val="32"/>
          <w:szCs w:val="32"/>
          <w:lang w:val="en-US" w:eastAsia="zh-CN"/>
        </w:rPr>
        <w:t>我市</w:t>
      </w:r>
      <w:r>
        <w:rPr>
          <w:rFonts w:hint="default" w:ascii="Times New Roman" w:hAnsi="Times New Roman" w:eastAsia="仿宋_GB2312" w:cs="Times New Roman"/>
          <w:sz w:val="32"/>
          <w:szCs w:val="32"/>
          <w:lang w:val="zh-CN"/>
        </w:rPr>
        <w:t>经济发展水平（人均</w:t>
      </w:r>
      <w:r>
        <w:rPr>
          <w:rFonts w:hint="default" w:ascii="Times New Roman" w:hAnsi="Times New Roman" w:eastAsia="仿宋_GB2312" w:cs="Times New Roman"/>
          <w:sz w:val="32"/>
          <w:szCs w:val="32"/>
          <w:lang w:val="en-US" w:eastAsia="zh-CN"/>
        </w:rPr>
        <w:t>GDP</w:t>
      </w:r>
      <w:r>
        <w:rPr>
          <w:rFonts w:hint="default" w:ascii="Times New Roman" w:hAnsi="Times New Roman" w:eastAsia="仿宋_GB2312" w:cs="Times New Roman"/>
          <w:sz w:val="32"/>
          <w:szCs w:val="32"/>
          <w:lang w:val="zh-CN"/>
        </w:rPr>
        <w:t>），以及患者负担水平、</w:t>
      </w:r>
      <w:r>
        <w:rPr>
          <w:rFonts w:hint="default" w:ascii="Times New Roman" w:hAnsi="Times New Roman" w:eastAsia="仿宋_GB2312" w:cs="Times New Roman"/>
          <w:sz w:val="32"/>
          <w:szCs w:val="32"/>
          <w:lang w:val="en-US" w:eastAsia="zh-CN"/>
        </w:rPr>
        <w:t>区域价格比较</w:t>
      </w:r>
      <w:r>
        <w:rPr>
          <w:rFonts w:hint="default" w:ascii="Times New Roman" w:hAnsi="Times New Roman" w:eastAsia="仿宋_GB2312" w:cs="Times New Roman"/>
          <w:sz w:val="32"/>
          <w:szCs w:val="32"/>
          <w:lang w:val="zh-CN"/>
        </w:rPr>
        <w:t>等情</w:t>
      </w:r>
      <w:r>
        <w:rPr>
          <w:rFonts w:hint="default" w:ascii="Times New Roman" w:hAnsi="Times New Roman" w:eastAsia="仿宋_GB2312" w:cs="Times New Roman"/>
          <w:color w:val="auto"/>
          <w:sz w:val="32"/>
          <w:szCs w:val="32"/>
          <w:lang w:val="zh-CN"/>
        </w:rPr>
        <w:t>况，在省最高限价范围内</w:t>
      </w:r>
      <w:r>
        <w:rPr>
          <w:rFonts w:hint="default" w:ascii="Times New Roman" w:hAnsi="Times New Roman" w:eastAsia="仿宋_GB2312" w:cs="Times New Roman"/>
          <w:color w:val="auto"/>
          <w:sz w:val="32"/>
          <w:szCs w:val="32"/>
          <w:highlight w:val="none"/>
          <w:lang w:val="en-US" w:eastAsia="zh-CN"/>
        </w:rPr>
        <w:t>合理确定</w:t>
      </w:r>
      <w:r>
        <w:rPr>
          <w:rFonts w:hint="eastAsia" w:ascii="Times New Roman" w:hAnsi="Times New Roman" w:eastAsia="仿宋_GB2312" w:cs="Times New Roman"/>
          <w:color w:val="auto"/>
          <w:sz w:val="32"/>
          <w:szCs w:val="32"/>
          <w:highlight w:val="none"/>
          <w:lang w:val="en-US" w:eastAsia="zh-CN"/>
        </w:rPr>
        <w:t>我市</w:t>
      </w:r>
      <w:r>
        <w:rPr>
          <w:rFonts w:hint="default" w:ascii="Times New Roman" w:hAnsi="Times New Roman" w:eastAsia="仿宋_GB2312" w:cs="Times New Roman"/>
          <w:color w:val="auto"/>
          <w:sz w:val="32"/>
          <w:szCs w:val="32"/>
          <w:highlight w:val="none"/>
          <w:lang w:val="en-US" w:eastAsia="zh-CN"/>
        </w:rPr>
        <w:t>医疗服务价格水平</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制定</w:t>
      </w:r>
      <w:r>
        <w:rPr>
          <w:rFonts w:hint="eastAsia" w:ascii="仿宋_GB2312" w:hAnsi="仿宋_GB2312" w:eastAsia="仿宋_GB2312" w:cs="仿宋_GB2312"/>
          <w:sz w:val="32"/>
          <w:szCs w:val="32"/>
          <w:lang w:val="en-US" w:eastAsia="zh-CN"/>
        </w:rPr>
        <w:t>我市公立医疗机构</w:t>
      </w:r>
      <w:r>
        <w:rPr>
          <w:rFonts w:hint="eastAsia" w:ascii="仿宋_GB2312" w:hAnsi="仿宋_GB2312" w:eastAsia="仿宋_GB2312" w:cs="仿宋_GB2312"/>
          <w:kern w:val="2"/>
          <w:sz w:val="32"/>
          <w:szCs w:val="32"/>
          <w:lang w:val="en-US" w:eastAsia="zh-CN" w:bidi="ar-SA"/>
        </w:rPr>
        <w:t>一般治疗类项目63项、药学类项目10项、病理类项目28项、手术和治疗辅助操作类项目37项、眼科类项目125项、颌面外科类项目71项、血管淋巴类项目116项、骨骼肌肉系统类项目109项、物理治疗类项目32项及各加（减）收、扩展项目等9批立项指南医疗服务价格项目（详见附件1-9）</w:t>
      </w:r>
      <w:r>
        <w:rPr>
          <w:rFonts w:hint="eastAsia" w:ascii="仿宋_GB2312" w:hAnsi="仿宋_GB2312" w:eastAsia="仿宋_GB2312" w:cs="仿宋_GB2312"/>
          <w:sz w:val="32"/>
          <w:szCs w:val="32"/>
          <w:lang w:val="en-US" w:eastAsia="zh-CN"/>
        </w:rPr>
        <w:t>的政府指导价，各级公立医疗机构执行时不得上浮，下浮幅度不限。</w:t>
      </w:r>
    </w:p>
    <w:p w14:paraId="5BBF4608">
      <w:pPr>
        <w:spacing w:line="600" w:lineRule="exact"/>
        <w:ind w:firstLine="640" w:firstLineChars="200"/>
        <w:rPr>
          <w:rFonts w:eastAsia="黑体"/>
          <w:color w:val="auto"/>
          <w:sz w:val="32"/>
          <w:szCs w:val="32"/>
        </w:rPr>
      </w:pPr>
      <w:r>
        <w:rPr>
          <w:rFonts w:hint="eastAsia" w:eastAsia="黑体"/>
          <w:color w:val="auto"/>
          <w:sz w:val="32"/>
          <w:szCs w:val="32"/>
          <w:lang w:val="en-US" w:eastAsia="zh-CN"/>
        </w:rPr>
        <w:t>三</w:t>
      </w:r>
      <w:r>
        <w:rPr>
          <w:rFonts w:eastAsia="黑体"/>
          <w:color w:val="auto"/>
          <w:sz w:val="32"/>
          <w:szCs w:val="32"/>
        </w:rPr>
        <w:t>、加强综合管理</w:t>
      </w:r>
    </w:p>
    <w:p w14:paraId="06C0E1D0">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请各地</w:t>
      </w:r>
      <w:bookmarkStart w:id="0" w:name="_GoBack"/>
      <w:bookmarkEnd w:id="0"/>
      <w:r>
        <w:rPr>
          <w:rFonts w:hint="eastAsia" w:ascii="仿宋_GB2312" w:hAnsi="仿宋_GB2312" w:eastAsia="仿宋_GB2312" w:cs="仿宋_GB2312"/>
          <w:sz w:val="32"/>
          <w:szCs w:val="32"/>
          <w:lang w:val="en-US" w:eastAsia="zh-CN"/>
        </w:rPr>
        <w:t>医保部门</w:t>
      </w:r>
      <w:r>
        <w:rPr>
          <w:rFonts w:hint="default" w:ascii="Times New Roman" w:hAnsi="Times New Roman" w:eastAsia="仿宋_GB2312" w:cs="Times New Roman"/>
          <w:color w:val="auto"/>
          <w:sz w:val="32"/>
          <w:szCs w:val="32"/>
        </w:rPr>
        <w:t>按规定做好价格信息公开和政策落实工作，加强对辖区内非营利性医疗机构项目执行的指导和监督。医疗机构要严格按照价格政策规定和临床诊疗规范向患者提供服务并收取费用，不得收取未列明的费用；建立健全内部价格管理制度，严格执行医疗服务价格公示制度，规范医疗服务收费行为</w:t>
      </w:r>
      <w:r>
        <w:rPr>
          <w:rFonts w:hint="default" w:ascii="Times New Roman" w:hAnsi="Times New Roman" w:eastAsia="仿宋_GB2312" w:cs="Times New Roman"/>
          <w:color w:val="auto"/>
          <w:sz w:val="32"/>
          <w:szCs w:val="32"/>
          <w:highlight w:val="none"/>
        </w:rPr>
        <w:t>。</w:t>
      </w:r>
      <w:r>
        <w:rPr>
          <w:rFonts w:hint="eastAsia" w:ascii="仿宋_GB2312" w:hAnsi="仿宋_GB2312" w:eastAsia="仿宋_GB2312" w:cs="仿宋_GB2312"/>
          <w:sz w:val="32"/>
          <w:szCs w:val="32"/>
          <w:lang w:val="en-US" w:eastAsia="zh-CN"/>
        </w:rPr>
        <w:t>执行中遇到的问题请径向我局反映。</w:t>
      </w:r>
    </w:p>
    <w:p w14:paraId="170EFE2E">
      <w:pPr>
        <w:spacing w:line="600" w:lineRule="exact"/>
        <w:ind w:firstLine="640" w:firstLineChars="200"/>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val="en-US" w:eastAsia="zh-CN"/>
        </w:rPr>
        <w:t>本通知自2026年10月31日起执行。此前我市出台的政策文件与本通知不符的，以本通知为准。国家或省出台新政策，按新政策执行。</w:t>
      </w:r>
      <w:r>
        <w:rPr>
          <w:rFonts w:hint="default" w:ascii="Times New Roman" w:hAnsi="Times New Roman" w:eastAsia="仿宋_GB2312" w:cs="Times New Roman"/>
          <w:color w:val="auto"/>
          <w:sz w:val="32"/>
          <w:szCs w:val="32"/>
        </w:rPr>
        <w:t>执行中遇到的问题请径向</w:t>
      </w:r>
      <w:r>
        <w:rPr>
          <w:rFonts w:hint="eastAsia" w:ascii="Times New Roman" w:hAnsi="Times New Roman" w:eastAsia="仿宋_GB2312" w:cs="Times New Roman"/>
          <w:color w:val="auto"/>
          <w:sz w:val="32"/>
          <w:szCs w:val="32"/>
          <w:lang w:val="en-US" w:eastAsia="zh-CN"/>
        </w:rPr>
        <w:t>我局</w:t>
      </w:r>
      <w:r>
        <w:rPr>
          <w:rFonts w:hint="default" w:ascii="Times New Roman" w:hAnsi="Times New Roman" w:eastAsia="仿宋_GB2312" w:cs="Times New Roman"/>
          <w:color w:val="auto"/>
          <w:sz w:val="32"/>
          <w:szCs w:val="32"/>
        </w:rPr>
        <w:t>反映。</w:t>
      </w:r>
    </w:p>
    <w:p w14:paraId="6BBAE567">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sz w:val="32"/>
          <w:szCs w:val="32"/>
          <w:lang w:val="en-US" w:eastAsia="zh-CN"/>
        </w:rPr>
      </w:pPr>
    </w:p>
    <w:p w14:paraId="37D0C6B7">
      <w:pPr>
        <w:pStyle w:val="2"/>
        <w:rPr>
          <w:rFonts w:hint="eastAsia" w:ascii="仿宋_GB2312" w:hAnsi="仿宋_GB2312" w:eastAsia="仿宋_GB2312" w:cs="仿宋_GB2312"/>
          <w:sz w:val="32"/>
          <w:szCs w:val="32"/>
          <w:lang w:val="en-US" w:eastAsia="zh-CN"/>
        </w:rPr>
      </w:pPr>
    </w:p>
    <w:p w14:paraId="74806A17">
      <w:p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云浮市一般治疗</w:t>
      </w:r>
      <w:r>
        <w:rPr>
          <w:rFonts w:hint="default" w:ascii="仿宋_GB2312" w:hAnsi="仿宋_GB2312" w:eastAsia="仿宋_GB2312" w:cs="仿宋_GB2312"/>
          <w:sz w:val="32"/>
          <w:szCs w:val="32"/>
          <w:lang w:val="en-US" w:eastAsia="zh-CN"/>
        </w:rPr>
        <w:t>类医疗服务价格项目表</w:t>
      </w:r>
    </w:p>
    <w:p w14:paraId="01D462C2">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云浮市药学类</w:t>
      </w:r>
      <w:r>
        <w:rPr>
          <w:rFonts w:hint="default" w:ascii="仿宋_GB2312" w:hAnsi="仿宋_GB2312" w:eastAsia="仿宋_GB2312" w:cs="仿宋_GB2312"/>
          <w:sz w:val="32"/>
          <w:szCs w:val="32"/>
          <w:lang w:val="en-US" w:eastAsia="zh-CN"/>
        </w:rPr>
        <w:t>医疗服务价格项目表</w:t>
      </w:r>
    </w:p>
    <w:p w14:paraId="0852A200">
      <w:pPr>
        <w:spacing w:line="600" w:lineRule="exact"/>
        <w:ind w:firstLine="1600" w:firstLineChars="5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3.云浮市病理</w:t>
      </w:r>
      <w:r>
        <w:rPr>
          <w:rFonts w:hint="default" w:ascii="仿宋_GB2312" w:hAnsi="仿宋_GB2312" w:eastAsia="仿宋_GB2312" w:cs="仿宋_GB2312"/>
          <w:sz w:val="32"/>
          <w:szCs w:val="32"/>
          <w:lang w:val="en-US" w:eastAsia="zh-CN"/>
        </w:rPr>
        <w:t>类医疗服务价格项目表</w:t>
      </w:r>
    </w:p>
    <w:p w14:paraId="6BCF753D">
      <w:pPr>
        <w:spacing w:line="600" w:lineRule="exact"/>
        <w:ind w:left="1916" w:leftChars="760" w:hanging="320" w:hangingChars="1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4.云浮市手术和治疗辅助操作类</w:t>
      </w:r>
      <w:r>
        <w:rPr>
          <w:rFonts w:hint="default" w:ascii="仿宋_GB2312" w:hAnsi="仿宋_GB2312" w:eastAsia="仿宋_GB2312" w:cs="仿宋_GB2312"/>
          <w:sz w:val="32"/>
          <w:szCs w:val="32"/>
          <w:lang w:val="en-US" w:eastAsia="zh-CN"/>
        </w:rPr>
        <w:t>医疗服务价格项目表</w:t>
      </w:r>
    </w:p>
    <w:p w14:paraId="14F38E81">
      <w:pPr>
        <w:spacing w:line="600" w:lineRule="exact"/>
        <w:ind w:firstLine="1600" w:firstLineChars="5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5.云浮市眼科类</w:t>
      </w:r>
      <w:r>
        <w:rPr>
          <w:rFonts w:hint="default" w:ascii="仿宋_GB2312" w:hAnsi="仿宋_GB2312" w:eastAsia="仿宋_GB2312" w:cs="仿宋_GB2312"/>
          <w:sz w:val="32"/>
          <w:szCs w:val="32"/>
          <w:lang w:val="en-US" w:eastAsia="zh-CN"/>
        </w:rPr>
        <w:t>医疗服务价格项目表</w:t>
      </w:r>
    </w:p>
    <w:p w14:paraId="781CD5EC">
      <w:pPr>
        <w:spacing w:line="600" w:lineRule="exact"/>
        <w:ind w:firstLine="1600" w:firstLineChars="5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6.云浮市颌面外科</w:t>
      </w:r>
      <w:r>
        <w:rPr>
          <w:rFonts w:hint="default" w:ascii="仿宋_GB2312" w:hAnsi="仿宋_GB2312" w:eastAsia="仿宋_GB2312" w:cs="仿宋_GB2312"/>
          <w:sz w:val="32"/>
          <w:szCs w:val="32"/>
          <w:lang w:val="en-US" w:eastAsia="zh-CN"/>
        </w:rPr>
        <w:t>类医疗服务价格项目表</w:t>
      </w:r>
    </w:p>
    <w:p w14:paraId="053FF862">
      <w:pPr>
        <w:spacing w:line="600" w:lineRule="exact"/>
        <w:ind w:firstLine="1600" w:firstLineChars="5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7.云浮市血管淋巴</w:t>
      </w:r>
      <w:r>
        <w:rPr>
          <w:rFonts w:hint="default" w:ascii="仿宋_GB2312" w:hAnsi="仿宋_GB2312" w:eastAsia="仿宋_GB2312" w:cs="仿宋_GB2312"/>
          <w:sz w:val="32"/>
          <w:szCs w:val="32"/>
          <w:lang w:val="en-US" w:eastAsia="zh-CN"/>
        </w:rPr>
        <w:t>类医疗服务价格项目表</w:t>
      </w:r>
    </w:p>
    <w:p w14:paraId="5380330C">
      <w:pPr>
        <w:spacing w:line="600" w:lineRule="exact"/>
        <w:ind w:firstLine="1600" w:firstLineChars="5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8.云浮市骨骼肌肉系统类</w:t>
      </w:r>
      <w:r>
        <w:rPr>
          <w:rFonts w:hint="default" w:ascii="仿宋_GB2312" w:hAnsi="仿宋_GB2312" w:eastAsia="仿宋_GB2312" w:cs="仿宋_GB2312"/>
          <w:sz w:val="32"/>
          <w:szCs w:val="32"/>
          <w:lang w:val="en-US" w:eastAsia="zh-CN"/>
        </w:rPr>
        <w:t>医疗服务价格项目表</w:t>
      </w:r>
    </w:p>
    <w:p w14:paraId="5D09FEBF">
      <w:pPr>
        <w:spacing w:line="600" w:lineRule="exact"/>
        <w:ind w:firstLine="1600" w:firstLineChars="5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9.云浮市物理治疗</w:t>
      </w:r>
      <w:r>
        <w:rPr>
          <w:rFonts w:hint="default" w:ascii="仿宋_GB2312" w:hAnsi="仿宋_GB2312" w:eastAsia="仿宋_GB2312" w:cs="仿宋_GB2312"/>
          <w:sz w:val="32"/>
          <w:szCs w:val="32"/>
          <w:lang w:val="en-US" w:eastAsia="zh-CN"/>
        </w:rPr>
        <w:t>类医疗服务价格项目表</w:t>
      </w:r>
    </w:p>
    <w:p w14:paraId="2E53B1C1">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10.可收费的一次性使用医用耗材清单</w:t>
      </w:r>
    </w:p>
    <w:p w14:paraId="5A79F756">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11.一般治疗类医疗服务价格项目废止表</w:t>
      </w:r>
    </w:p>
    <w:p w14:paraId="2CDEFE1A">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12.药学类医疗服务价格项目废止表</w:t>
      </w:r>
    </w:p>
    <w:p w14:paraId="3AC74CDE">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13.病理类医疗服务价格项目废止表</w:t>
      </w:r>
    </w:p>
    <w:p w14:paraId="6C0CD03D">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14.手术和治疗辅助操作类医疗服务价格项目废止表</w:t>
      </w:r>
    </w:p>
    <w:p w14:paraId="4D918BBD">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15.眼科类医疗服务价格项目废止表</w:t>
      </w:r>
    </w:p>
    <w:p w14:paraId="57BCCCD2">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16.颌面外科类医疗服务价格项目废止表</w:t>
      </w:r>
    </w:p>
    <w:p w14:paraId="47689945">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17.血管淋巴类医疗服务价格项目废止表</w:t>
      </w:r>
    </w:p>
    <w:p w14:paraId="5FCCB311">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18.骨骼肌肉系统医疗服务价格项目废止表</w:t>
      </w:r>
    </w:p>
    <w:p w14:paraId="2DD2571A">
      <w:pPr>
        <w:spacing w:line="600" w:lineRule="exact"/>
        <w:ind w:firstLine="1600" w:firstLineChars="5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19.物理治疗类医疗服务价格项目废止表</w:t>
      </w:r>
    </w:p>
    <w:p w14:paraId="3378B8A4">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right"/>
        <w:textAlignment w:val="auto"/>
        <w:rPr>
          <w:rFonts w:hint="eastAsia" w:ascii="仿宋_GB2312" w:hAnsi="仿宋_GB2312" w:eastAsia="仿宋_GB2312" w:cs="仿宋_GB2312"/>
          <w:sz w:val="32"/>
          <w:szCs w:val="32"/>
          <w:lang w:val="en-US" w:eastAsia="zh-CN"/>
        </w:rPr>
      </w:pPr>
    </w:p>
    <w:p w14:paraId="1AA97829">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云浮市医疗保障局2026年   月   日</w:t>
      </w:r>
    </w:p>
    <w:p w14:paraId="5E942479">
      <w:pPr>
        <w:pStyle w:val="2"/>
        <w:rPr>
          <w:rFonts w:hint="eastAsia"/>
          <w:lang w:val="en-US" w:eastAsia="zh-CN"/>
        </w:rPr>
      </w:pPr>
    </w:p>
    <w:p w14:paraId="5D7C2363">
      <w:pPr>
        <w:pStyle w:val="2"/>
        <w:jc w:val="center"/>
        <w:rPr>
          <w:rFonts w:hint="default"/>
          <w:lang w:val="en-US" w:eastAsia="zh-CN"/>
        </w:rPr>
      </w:pPr>
      <w:r>
        <w:rPr>
          <w:rFonts w:hint="eastAsia" w:ascii="仿宋_GB2312" w:hAnsi="仿宋_GB2312" w:eastAsia="仿宋_GB2312" w:cs="仿宋_GB2312"/>
          <w:sz w:val="32"/>
          <w:szCs w:val="32"/>
          <w:lang w:val="en-US" w:eastAsia="zh-CN"/>
        </w:rPr>
        <w:t>（联系人：洪文驹，联系电话：8869806）</w:t>
      </w:r>
    </w:p>
    <w:sectPr>
      <w:footerReference r:id="rId3" w:type="default"/>
      <w:pgSz w:w="11906" w:h="16838"/>
      <w:pgMar w:top="1814" w:right="1531" w:bottom="1701" w:left="1531" w:header="851" w:footer="992" w:gutter="0"/>
      <w:pgNumType w:fmt="numberInDash"/>
      <w:cols w:space="0" w:num="1"/>
      <w:rtlGutter w:val="0"/>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Calibri Light">
    <w:panose1 w:val="020F0302020204030204"/>
    <w:charset w:val="00"/>
    <w:family w:val="auto"/>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D3C38">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648F93">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648F93">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wMTI2YTk4OGVhZjU0OTg5ZTU3ZDQ1NGM5ZjM5ZDgifQ=="/>
    <w:docVar w:name="KSO_WPS_MARK_KEY" w:val="ab27ed71-b0c8-42eb-b61f-5c7be78caab4"/>
  </w:docVars>
  <w:rsids>
    <w:rsidRoot w:val="59560828"/>
    <w:rsid w:val="055F06B5"/>
    <w:rsid w:val="06141C07"/>
    <w:rsid w:val="06164341"/>
    <w:rsid w:val="066B1546"/>
    <w:rsid w:val="08154CBC"/>
    <w:rsid w:val="0C8D5BCD"/>
    <w:rsid w:val="0D5B6B19"/>
    <w:rsid w:val="0EE84BFF"/>
    <w:rsid w:val="11054999"/>
    <w:rsid w:val="127E5CDB"/>
    <w:rsid w:val="148A2068"/>
    <w:rsid w:val="19C1161C"/>
    <w:rsid w:val="1BE559B6"/>
    <w:rsid w:val="1BEB5AE6"/>
    <w:rsid w:val="210579A2"/>
    <w:rsid w:val="219A4A76"/>
    <w:rsid w:val="22066648"/>
    <w:rsid w:val="22A901D7"/>
    <w:rsid w:val="25CB684E"/>
    <w:rsid w:val="28A51E03"/>
    <w:rsid w:val="28D6452C"/>
    <w:rsid w:val="2A081A1B"/>
    <w:rsid w:val="2AC20497"/>
    <w:rsid w:val="2AF835EC"/>
    <w:rsid w:val="2CFD663A"/>
    <w:rsid w:val="326418F3"/>
    <w:rsid w:val="35DB7EC8"/>
    <w:rsid w:val="37FB2C20"/>
    <w:rsid w:val="3B443E1A"/>
    <w:rsid w:val="3C3F1610"/>
    <w:rsid w:val="42F02559"/>
    <w:rsid w:val="431E694A"/>
    <w:rsid w:val="437A7CCA"/>
    <w:rsid w:val="43E4469D"/>
    <w:rsid w:val="441C73EC"/>
    <w:rsid w:val="461E5590"/>
    <w:rsid w:val="46A6238B"/>
    <w:rsid w:val="46F8475F"/>
    <w:rsid w:val="4961203A"/>
    <w:rsid w:val="4A720A8B"/>
    <w:rsid w:val="4AF26D8C"/>
    <w:rsid w:val="4C4C63BE"/>
    <w:rsid w:val="4F3C62AF"/>
    <w:rsid w:val="50E12D2B"/>
    <w:rsid w:val="5954396A"/>
    <w:rsid w:val="59560828"/>
    <w:rsid w:val="5AAD4DFA"/>
    <w:rsid w:val="5D503DCB"/>
    <w:rsid w:val="5F1C2A36"/>
    <w:rsid w:val="5F571EE9"/>
    <w:rsid w:val="62FC5398"/>
    <w:rsid w:val="6434115A"/>
    <w:rsid w:val="66B11759"/>
    <w:rsid w:val="68B370C4"/>
    <w:rsid w:val="6A5F3952"/>
    <w:rsid w:val="6B146159"/>
    <w:rsid w:val="6B714F66"/>
    <w:rsid w:val="6C580C23"/>
    <w:rsid w:val="6E2A04E4"/>
    <w:rsid w:val="703570C3"/>
    <w:rsid w:val="73DD4A08"/>
    <w:rsid w:val="763D260D"/>
    <w:rsid w:val="78BB2BA4"/>
    <w:rsid w:val="7A6D1AED"/>
    <w:rsid w:val="7D642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basedOn w:val="3"/>
    <w:next w:val="1"/>
    <w:unhideWhenUsed/>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3">
    <w:name w:val="正文 New"/>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
    <w:name w:val="标题 2 New"/>
    <w:basedOn w:val="3"/>
    <w:next w:val="3"/>
    <w:qFormat/>
    <w:uiPriority w:val="0"/>
    <w:pPr>
      <w:keepNext/>
      <w:keepLines/>
      <w:spacing w:before="260" w:after="260" w:line="416" w:lineRule="auto"/>
      <w:outlineLvl w:val="1"/>
    </w:pPr>
    <w:rPr>
      <w:rFonts w:ascii="Calibri Light" w:hAnsi="Calibri Light" w:eastAsia="宋体" w:cs="Times New Roman"/>
      <w:b/>
      <w:bCs/>
      <w:szCs w:val="32"/>
    </w:rPr>
  </w:style>
  <w:style w:type="paragraph" w:styleId="5">
    <w:name w:val="Normal Indent"/>
    <w:basedOn w:val="1"/>
    <w:qFormat/>
    <w:uiPriority w:val="0"/>
    <w:pPr>
      <w:ind w:firstLine="420" w:firstLineChars="200"/>
    </w:pPr>
    <w:rPr>
      <w:rFonts w:ascii="Times New Roman" w:hAnsi="Times New Roman" w:eastAsia="宋体" w:cs="Times New Roman"/>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1357</Words>
  <Characters>1447</Characters>
  <Lines>0</Lines>
  <Paragraphs>0</Paragraphs>
  <TotalTime>34</TotalTime>
  <ScaleCrop>false</ScaleCrop>
  <LinksUpToDate>false</LinksUpToDate>
  <CharactersWithSpaces>1453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2024-09-03T02:47:00Z</dcterms:created>
  <dc:creator>王锐清</dc:creator>
  <cp:lastModifiedBy>洪文驹</cp:lastModifiedBy>
  <cp:lastPrinted>2026-09-22T00:36:57Z</cp:lastPrinted>
  <dcterms:modified xsi:type="dcterms:W3CDTF">2026-09-22T01:01:39Z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1FF80390249243139BD06E627C852178_11</vt:lpwstr>
  </property>
  <property fmtid="{D5CDD505-2E9C-101B-9397-08002B2CF9AE}" pid="4" name="KSOTemplateDocerSaveRecord">
    <vt:lpwstr>eyJoZGlkIjoiMjhjZGQ1MzZlNDA4NjYzZWU2ODdlZTAxYmFlNzg5N2IiLCJ1c2VySWQiOiIzNDE1MjgzMjAifQ==</vt:lpwstr>
  </property>
</Properties>
</file>