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8DCEF">
      <w:pPr>
        <w:rPr>
          <w:rFonts w:asciiTheme="minorEastAsia" w:hAnsiTheme="minorEastAsia"/>
        </w:rPr>
      </w:pPr>
      <w:r>
        <w:rPr>
          <w:rFonts w:asciiTheme="minorEastAsia" w:hAnsiTheme="minorEastAsia"/>
        </w:rPr>
        <w:t xml:space="preserve"> </w:t>
      </w:r>
      <w:r>
        <w:rPr>
          <w:rFonts w:asciiTheme="minorEastAsia" w:hAnsiTheme="minorEastAsia"/>
        </w:rPr>
        <w:tab/>
      </w:r>
    </w:p>
    <w:p w14:paraId="1F42F83F">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453DA7EE">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5708E322">
      <w:pPr>
        <w:jc w:val="center"/>
        <w:rPr>
          <w:rFonts w:cs="Times New Roman" w:asciiTheme="minorEastAsia" w:hAnsiTheme="minorEastAsia"/>
          <w:b/>
          <w:kern w:val="0"/>
          <w:sz w:val="36"/>
        </w:rPr>
      </w:pPr>
    </w:p>
    <w:p w14:paraId="49C752E1">
      <w:pPr>
        <w:jc w:val="center"/>
        <w:rPr>
          <w:rFonts w:ascii="黑体" w:hAnsi="黑体" w:eastAsia="黑体" w:cs="Times New Roman"/>
          <w:b/>
          <w:kern w:val="0"/>
          <w:sz w:val="32"/>
        </w:rPr>
      </w:pPr>
      <w:r>
        <w:rPr>
          <w:rFonts w:ascii="黑体" w:hAnsi="黑体" w:eastAsia="黑体" w:cs="Times New Roman"/>
          <w:b/>
          <w:kern w:val="0"/>
          <w:sz w:val="32"/>
        </w:rPr>
        <w:t>第一章  总  则</w:t>
      </w:r>
    </w:p>
    <w:p w14:paraId="0CC227E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748B85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11C456C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18691865">
      <w:pPr>
        <w:jc w:val="center"/>
        <w:rPr>
          <w:rFonts w:cs="Times New Roman" w:asciiTheme="minorEastAsia" w:hAnsiTheme="minorEastAsia"/>
          <w:b/>
          <w:kern w:val="0"/>
          <w:sz w:val="32"/>
        </w:rPr>
      </w:pPr>
    </w:p>
    <w:p w14:paraId="0B426C02">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52C4B6B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57A8153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2D3F28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655396AD">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7B44DCD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588FDE2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1BF09A4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5247D0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264F46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1D49F90E">
      <w:pPr>
        <w:ind w:firstLine="632" w:firstLineChars="200"/>
        <w:rPr>
          <w:rFonts w:cs="Times New Roman" w:asciiTheme="minorEastAsia" w:hAnsiTheme="minorEastAsia"/>
          <w:spacing w:val="-2"/>
          <w:kern w:val="0"/>
          <w:sz w:val="32"/>
        </w:rPr>
      </w:pPr>
    </w:p>
    <w:p w14:paraId="6DD4A911">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5BF17F24">
      <w:pPr>
        <w:ind w:firstLine="643" w:firstLineChars="200"/>
        <w:rPr>
          <w:rFonts w:asciiTheme="minorEastAsia" w:hAnsiTheme="minorEastAsia"/>
          <w:spacing w:val="-2"/>
          <w:kern w:val="0"/>
          <w:sz w:val="32"/>
        </w:rPr>
      </w:pPr>
      <w:r>
        <w:rPr>
          <w:rFonts w:cs="Times New Roman" w:asciiTheme="minorEastAsia" w:hAnsiTheme="minorEastAsia"/>
          <w:b/>
          <w:kern w:val="0"/>
          <w:sz w:val="32"/>
        </w:rPr>
        <w:t>第十条</w:t>
      </w:r>
      <w:r>
        <w:rPr>
          <w:rFonts w:asciiTheme="minorEastAsia" w:hAnsiTheme="minorEastAsia"/>
          <w:b/>
          <w:bCs/>
          <w:spacing w:val="-2"/>
          <w:kern w:val="0"/>
          <w:sz w:val="32"/>
        </w:rPr>
        <w:t xml:space="preserve">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5F364271">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2105B454">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7A4A904A">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282B7387">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p>
    <w:p w14:paraId="09EF15B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135485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752DAC7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4432EE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311B041F">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2AB6871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09EC78BD">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03038CC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7DF9FC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5EEA9C9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118F32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0F43F4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42DB74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7D0F622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087637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7A4E03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4E20D7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1BDE46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774FB7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69ADBF7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、监事会会议决议和财务会计报告，对公司的经营提出建议或者质询。有权要求查阅公司会计账簿、会计凭证，公司拒绝提供查阅的，股东可以向人民法院提起诉讼；</w:t>
      </w:r>
    </w:p>
    <w:p w14:paraId="312B92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2DFE89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579B6E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（九）有选举和被选举为董事或者监事的权利；</w:t>
      </w:r>
    </w:p>
    <w:p w14:paraId="6D02FB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的会议召集程序、表决方式违反法律、行政法规或者公司章程，或者决议内容违反公司章程的，股东可以请求人民法院撤销。股东会的会议召集程序或者表决方式仅有轻微瑕疵，对决议未产生实质影响的除外。</w:t>
      </w:r>
    </w:p>
    <w:p w14:paraId="0853A9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5E0DB7D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57346A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 xml:space="preserve">（二）应当按期足额缴纳本章程载明的各自所认缴的出资额；          </w:t>
      </w:r>
    </w:p>
    <w:p w14:paraId="16D2D4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3E8FA9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4DA538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357EBE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7EA182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03E80969">
      <w:pPr>
        <w:rPr>
          <w:rFonts w:cs="Times New Roman" w:asciiTheme="minorEastAsia" w:hAnsiTheme="minorEastAsia"/>
          <w:spacing w:val="-2"/>
          <w:kern w:val="0"/>
          <w:sz w:val="32"/>
        </w:rPr>
      </w:pPr>
    </w:p>
    <w:p w14:paraId="50F2CB0D">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07CEB773">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1B7647A5">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070F9CB">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162CE72">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3AC8B03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32676E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67015CB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0B1406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1EEA04E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1FF2F1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027FEFE2">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4271F7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有限责任公司成立后，董事应当对股东的出资情况进行核查，发现股东未按期足额缴纳公司章程规定的出资的，应当由公司向该股东发出书面催缴书，催缴出资。</w:t>
      </w:r>
    </w:p>
    <w:p w14:paraId="3814FA0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68A8F6D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可以向该股东发出失权通知，通知应当以书面形式发出。自通知发出之日起，该股东丧失其未缴纳出资的股权。</w:t>
      </w:r>
    </w:p>
    <w:p w14:paraId="2F2F67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14D8D70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37D8EF3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200464C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违反前款规定的，股东应当返还抽逃的出资；给公司造成损失的，负有责任的董事、监事、高级管理人员应当与该股东承担连带赔偿责任。　</w:t>
      </w:r>
    </w:p>
    <w:p w14:paraId="48C8E63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2FD9B9DD">
      <w:pPr>
        <w:ind w:firstLine="632" w:firstLineChars="200"/>
        <w:rPr>
          <w:rFonts w:cs="Times New Roman" w:asciiTheme="minorEastAsia" w:hAnsiTheme="minorEastAsia"/>
          <w:spacing w:val="-2"/>
          <w:kern w:val="0"/>
          <w:sz w:val="32"/>
        </w:rPr>
      </w:pPr>
    </w:p>
    <w:p w14:paraId="76D2D1BD">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3CA0E22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128A16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0F9DBD5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7935672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429D92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4BC986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79B224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762BB1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02349D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78D1A3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64A2A4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7113E9D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283F20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46C245F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2E26ED4F">
      <w:pPr>
        <w:ind w:firstLine="632" w:firstLineChars="200"/>
        <w:rPr>
          <w:rFonts w:cs="Times New Roman" w:asciiTheme="minorEastAsia" w:hAnsiTheme="minorEastAsia"/>
          <w:spacing w:val="-2"/>
          <w:kern w:val="0"/>
          <w:sz w:val="32"/>
        </w:rPr>
      </w:pPr>
    </w:p>
    <w:p w14:paraId="3ECE10C5">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76C9B72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2725BB5E">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032787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4AE1BBA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68CEF9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40A13A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1CC6AB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4D3DAC0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的行为，不得违反对公司的忠实义务和勤勉义务。</w:t>
      </w:r>
    </w:p>
    <w:p w14:paraId="440D34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099A374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23273B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377E54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3CE6430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774549BF">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29EA6D4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72596D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4A955A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654E82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371885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7718CB36">
      <w:pPr>
        <w:jc w:val="center"/>
        <w:rPr>
          <w:rFonts w:cs="Times New Roman" w:asciiTheme="minorEastAsia" w:hAnsiTheme="minorEastAsia"/>
          <w:b/>
          <w:kern w:val="0"/>
          <w:sz w:val="32"/>
        </w:rPr>
      </w:pPr>
    </w:p>
    <w:p w14:paraId="62F328F2">
      <w:pPr>
        <w:jc w:val="center"/>
        <w:rPr>
          <w:rFonts w:ascii="黑体" w:hAnsi="黑体" w:eastAsia="黑体" w:cs="Times New Roman"/>
          <w:b/>
          <w:kern w:val="0"/>
          <w:sz w:val="32"/>
        </w:rPr>
      </w:pPr>
      <w:r>
        <w:rPr>
          <w:rFonts w:ascii="黑体" w:hAnsi="黑体" w:eastAsia="黑体" w:cs="Times New Roman"/>
          <w:b/>
          <w:kern w:val="0"/>
          <w:sz w:val="32"/>
        </w:rPr>
        <w:t>第七章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公司的机构及其产生办法、职权、议事规则</w:t>
      </w:r>
    </w:p>
    <w:p w14:paraId="42FC77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1964265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股东会行使下列职权：</w:t>
      </w:r>
    </w:p>
    <w:p w14:paraId="758BDAD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（一）选举和更换董事、监事，决定有关董事、监事的报酬事项；</w:t>
      </w:r>
    </w:p>
    <w:p w14:paraId="39A9AB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（二）审议批准董事的报告；</w:t>
      </w:r>
    </w:p>
    <w:p w14:paraId="5196FB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（三）审议批准监事会的报告；</w:t>
      </w:r>
    </w:p>
    <w:p w14:paraId="0E6971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635FF0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6723FE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69974F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66795B4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217203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0ACFEF0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股东会可以授权董事对发行公司债券作出</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w:t>
      </w:r>
    </w:p>
    <w:p w14:paraId="57713F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73E761C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1724D7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54EAAB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代表十分之一以上表决权的股东、董事或者监事会提议召开临时会议的，应当召开临时会议。</w:t>
      </w:r>
    </w:p>
    <w:p w14:paraId="4D86619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股东会会议由董事召集，董事不能履行或者不履行召集股东会会议职责的，由监事会召集并主持；监事会不召集的，代表十分之一以上表决权的股东可以自行召集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47E9FF9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3B9F9A9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4C8081C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6A637E70">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0F412BAB">
      <w:pPr>
        <w:pStyle w:val="4"/>
        <w:kinsoku w:val="0"/>
        <w:overflowPunct w:val="0"/>
        <w:ind w:left="0" w:firstLine="643" w:firstLineChars="200"/>
        <w:rPr>
          <w:rFonts w:hint="default" w:cs="Times New Roman" w:asciiTheme="minorEastAsia" w:hAnsiTheme="minorEastAsia"/>
          <w:spacing w:val="-2"/>
          <w:kern w:val="0"/>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5FC4CD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55D5CA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16400FD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1BD1CFA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公司设董事</w:t>
      </w:r>
      <w:r>
        <w:rPr>
          <w:rFonts w:hint="eastAsia" w:cs="Times New Roman" w:asciiTheme="minorEastAsia" w:hAnsiTheme="minorEastAsia"/>
          <w:color w:val="FF0000"/>
          <w:spacing w:val="-2"/>
          <w:kern w:val="0"/>
          <w:sz w:val="32"/>
          <w:u w:val="single"/>
        </w:rPr>
        <w:t>1</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p>
    <w:p w14:paraId="393AFFD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73302D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董事任期届满未及时改选，在改选出的董事就任前，原董事仍应当依照法律、行政法规和公司章程的规定，履行董事职务。</w:t>
      </w:r>
    </w:p>
    <w:p w14:paraId="57FC9E7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董事行使下列职权：</w:t>
      </w:r>
    </w:p>
    <w:p w14:paraId="7B4043F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1FBC33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0E8D4E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0082F7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697C6A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5FC3EE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7A6CD6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254712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3F1FE15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48F2A8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3B7AF924">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公司章程对董事职权的限制不得对抗善意相对人。</w:t>
      </w:r>
    </w:p>
    <w:p w14:paraId="2876824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董事聘任或解聘</w:t>
      </w:r>
      <w:r>
        <w:rPr>
          <w:rFonts w:cs="Times New Roman" w:asciiTheme="minorEastAsia" w:hAnsiTheme="minorEastAsia"/>
          <w:spacing w:val="-2"/>
          <w:kern w:val="0"/>
          <w:sz w:val="32"/>
        </w:rPr>
        <w:t>。</w:t>
      </w:r>
    </w:p>
    <w:p w14:paraId="1EF0DD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经理对董事负责，根据董事的授权行使职权。</w:t>
      </w:r>
    </w:p>
    <w:p w14:paraId="040C41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设监事会</w:t>
      </w:r>
      <w:r>
        <w:rPr>
          <w:rFonts w:cs="Times New Roman" w:asciiTheme="minorEastAsia" w:hAnsiTheme="minorEastAsia"/>
          <w:spacing w:val="-2"/>
          <w:kern w:val="0"/>
          <w:sz w:val="32"/>
        </w:rPr>
        <w:t>，成员</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人，其中</w:t>
      </w:r>
      <w:r>
        <w:rPr>
          <w:rFonts w:cs="Times New Roman" w:asciiTheme="minorEastAsia" w:hAnsiTheme="minorEastAsia"/>
          <w:color w:val="FF0000"/>
          <w:spacing w:val="-2"/>
          <w:kern w:val="0"/>
          <w:sz w:val="32"/>
        </w:rPr>
        <w:t>股东代表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人，职工代表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p>
    <w:p w14:paraId="389DFD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监事会的</w:t>
      </w:r>
      <w:r>
        <w:rPr>
          <w:rFonts w:cs="Times New Roman" w:asciiTheme="minorEastAsia" w:hAnsiTheme="minorEastAsia"/>
          <w:color w:val="FF0000"/>
          <w:spacing w:val="-2"/>
          <w:kern w:val="0"/>
          <w:sz w:val="32"/>
        </w:rPr>
        <w:t>股东代表由股东会选举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rPr>
        <w:t>职工代表通过</w:t>
      </w:r>
      <w:r>
        <w:rPr>
          <w:rFonts w:hint="eastAsia" w:cs="Times New Roman" w:asciiTheme="minorEastAsia" w:hAnsiTheme="minorEastAsia"/>
          <w:color w:val="FF0000"/>
          <w:spacing w:val="-2"/>
          <w:kern w:val="0"/>
          <w:sz w:val="32"/>
        </w:rPr>
        <w:t>职工大会/</w:t>
      </w:r>
      <w:r>
        <w:rPr>
          <w:rFonts w:cs="Times New Roman" w:asciiTheme="minorEastAsia" w:hAnsiTheme="minorEastAsia"/>
          <w:color w:val="FF0000"/>
          <w:spacing w:val="-2"/>
          <w:kern w:val="0"/>
          <w:sz w:val="32"/>
        </w:rPr>
        <w:t>职工代表大会选举</w:t>
      </w:r>
      <w:r>
        <w:rPr>
          <w:rFonts w:cs="Times New Roman" w:asciiTheme="minorEastAsia" w:hAnsiTheme="minorEastAsia"/>
          <w:spacing w:val="-2"/>
          <w:kern w:val="0"/>
          <w:sz w:val="32"/>
        </w:rPr>
        <w:t>产生。</w:t>
      </w:r>
    </w:p>
    <w:p w14:paraId="0EE2B7E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监事每届任期</w:t>
      </w:r>
      <w:r>
        <w:rPr>
          <w:rFonts w:cs="Times New Roman" w:asciiTheme="minorEastAsia" w:hAnsiTheme="minorEastAsia"/>
          <w:color w:val="FF0000"/>
          <w:spacing w:val="-2"/>
          <w:kern w:val="0"/>
          <w:sz w:val="32"/>
        </w:rPr>
        <w:t>三</w:t>
      </w:r>
      <w:r>
        <w:rPr>
          <w:rFonts w:cs="Times New Roman" w:asciiTheme="minorEastAsia" w:hAnsiTheme="minorEastAsia"/>
          <w:spacing w:val="-2"/>
          <w:kern w:val="0"/>
          <w:sz w:val="32"/>
        </w:rPr>
        <w:t>年。监事任期届满，可以连任。</w:t>
      </w:r>
    </w:p>
    <w:p w14:paraId="705869B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董事、高级管理人员不得兼任监事。</w:t>
      </w:r>
    </w:p>
    <w:p w14:paraId="78F67E0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监事会设主席一人，由全体监事过半数选举产</w:t>
      </w:r>
      <w:r>
        <w:rPr>
          <w:rFonts w:hint="eastAsia" w:cs="Times New Roman" w:asciiTheme="minorEastAsia" w:hAnsiTheme="minorEastAsia"/>
          <w:spacing w:val="-2"/>
          <w:kern w:val="0"/>
          <w:sz w:val="32"/>
        </w:rPr>
        <w:t>生。</w:t>
      </w:r>
    </w:p>
    <w:p w14:paraId="700D451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 xml:space="preserve">第五十条 </w:t>
      </w:r>
      <w:r>
        <w:rPr>
          <w:rFonts w:cs="Times New Roman" w:asciiTheme="minorEastAsia" w:hAnsiTheme="minorEastAsia"/>
          <w:spacing w:val="-2"/>
          <w:kern w:val="0"/>
          <w:sz w:val="32"/>
        </w:rPr>
        <w:t>监事会行使下列职权：</w:t>
      </w:r>
    </w:p>
    <w:p w14:paraId="2594C9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703579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（二）对董事、高级管理人员执行公司职务的行为进行监督，对违反法律、行政法规、公司章程或者股东会决议的董事、高级管理人员提出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00A8703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7C20C68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（四）提议召开临时股东会会议，在董事不履行本章程规定的召集和主持股东会会议职责时召集和主持股东会</w:t>
      </w:r>
      <w:r>
        <w:rPr>
          <w:rFonts w:hint="eastAsia" w:cs="Times New Roman" w:asciiTheme="minorEastAsia" w:hAnsiTheme="minorEastAsia"/>
          <w:spacing w:val="-2"/>
          <w:kern w:val="0"/>
          <w:sz w:val="32"/>
        </w:rPr>
        <w:t>会议；</w:t>
      </w:r>
    </w:p>
    <w:p w14:paraId="2F7AF97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（五）向股东会会议提出提案；</w:t>
      </w:r>
    </w:p>
    <w:p w14:paraId="7F2634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（六）依照《公司法》第一百八十九条的规定，对董事、高级管理人员提起诉讼。</w:t>
      </w:r>
    </w:p>
    <w:p w14:paraId="47FC38B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监事会每年度至少</w:t>
      </w:r>
      <w:r>
        <w:rPr>
          <w:rFonts w:hint="eastAsia" w:cs="Times New Roman" w:asciiTheme="minorEastAsia" w:hAnsiTheme="minorEastAsia"/>
          <w:spacing w:val="-2"/>
          <w:kern w:val="0"/>
          <w:sz w:val="32"/>
        </w:rPr>
        <w:t>召开</w:t>
      </w:r>
      <w:r>
        <w:rPr>
          <w:rFonts w:cs="Times New Roman" w:asciiTheme="minorEastAsia" w:hAnsiTheme="minorEastAsia"/>
          <w:spacing w:val="-2"/>
          <w:kern w:val="0"/>
          <w:sz w:val="32"/>
        </w:rPr>
        <w:t>一次会议，监事可以提议召开临时监事会会议。</w:t>
      </w:r>
    </w:p>
    <w:p w14:paraId="7136049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监事会决议应当经全体监事的过半数通过。监事会决议的表决，应当一人一票。监事会应当对所议事项的决定作成会议记录，出席会议的监事应当在会议记录上签名。</w:t>
      </w:r>
    </w:p>
    <w:p w14:paraId="3F34B3F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7488DE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4C7F43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3F9517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1B9A31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059D6B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022595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7ADC7C4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57EFB99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0DBA6B6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73E170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087A70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184D44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352025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545557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340C21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2706BEA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第五十六条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交易，应当就与订立合同或者进行交易有关的事项向董事或者股东会报告，并经</w:t>
      </w:r>
      <w:r>
        <w:rPr>
          <w:rFonts w:hint="eastAsia" w:cs="Times New Roman" w:asciiTheme="minorEastAsia" w:hAnsiTheme="minorEastAsia"/>
          <w:color w:val="FF0000"/>
          <w:spacing w:val="-2"/>
          <w:kern w:val="0"/>
          <w:sz w:val="32"/>
        </w:rPr>
        <w:t>董事决定/股东会决议（二选一）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第五十七条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2556642B">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（一）向股东会报告，并经</w:t>
      </w:r>
      <w:r>
        <w:rPr>
          <w:rFonts w:hint="eastAsia" w:cs="Times New Roman" w:asciiTheme="minorEastAsia" w:hAnsiTheme="minorEastAsia"/>
          <w:color w:val="FF0000"/>
          <w:spacing w:val="-2"/>
          <w:kern w:val="0"/>
          <w:sz w:val="32"/>
        </w:rPr>
        <w:t>董事决定/股东会决议（二选一）</w:t>
      </w:r>
      <w:r>
        <w:rPr>
          <w:rFonts w:hint="eastAsia" w:cs="Times New Roman" w:asciiTheme="minorEastAsia" w:hAnsiTheme="minorEastAsia"/>
          <w:spacing w:val="-2"/>
          <w:kern w:val="0"/>
          <w:sz w:val="32"/>
        </w:rPr>
        <w:t>通过；</w:t>
      </w:r>
    </w:p>
    <w:p w14:paraId="3A4874D8">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3A776E9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第五十八条　</w:t>
      </w:r>
      <w:r>
        <w:rPr>
          <w:rFonts w:hint="eastAsia" w:cs="Times New Roman" w:asciiTheme="minorEastAsia" w:hAnsiTheme="minorEastAsia"/>
          <w:spacing w:val="-2"/>
          <w:kern w:val="0"/>
          <w:sz w:val="32"/>
        </w:rPr>
        <w:t>董事、监事、高级管理人员未向股东会报告，并经</w:t>
      </w:r>
      <w:r>
        <w:rPr>
          <w:rFonts w:hint="eastAsia" w:cs="Times New Roman" w:asciiTheme="minorEastAsia" w:hAnsiTheme="minorEastAsia"/>
          <w:color w:val="FF0000"/>
          <w:spacing w:val="-2"/>
          <w:kern w:val="0"/>
          <w:sz w:val="32"/>
        </w:rPr>
        <w:t>董事决定/股东会决议（二选一）</w:t>
      </w:r>
      <w:r>
        <w:rPr>
          <w:rFonts w:hint="eastAsia" w:cs="Times New Roman" w:asciiTheme="minorEastAsia" w:hAnsiTheme="minorEastAsia"/>
          <w:spacing w:val="-2"/>
          <w:kern w:val="0"/>
          <w:sz w:val="32"/>
        </w:rPr>
        <w:t>通过，不得自营或者为他人经营与其任职公司同类的业务。</w:t>
      </w:r>
    </w:p>
    <w:p w14:paraId="54470B09">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703F908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32F6BF7A">
      <w:pPr>
        <w:rPr>
          <w:rFonts w:cs="Times New Roman" w:asciiTheme="minorEastAsia" w:hAnsiTheme="minorEastAsia"/>
          <w:spacing w:val="-2"/>
          <w:kern w:val="0"/>
          <w:sz w:val="32"/>
        </w:rPr>
      </w:pPr>
    </w:p>
    <w:p w14:paraId="5297FD59">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74202E5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6C8114B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5AFCE87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第六十三条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78039C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w:t>
      </w:r>
      <w:r>
        <w:rPr>
          <w:rFonts w:hint="eastAsia" w:cs="Times New Roman" w:asciiTheme="minorEastAsia" w:hAnsiTheme="minorEastAsia"/>
          <w:spacing w:val="-2"/>
          <w:kern w:val="0"/>
          <w:sz w:val="32"/>
        </w:rPr>
        <w:t>董事</w:t>
      </w:r>
      <w:r>
        <w:rPr>
          <w:rFonts w:cs="Times New Roman" w:asciiTheme="minorEastAsia" w:hAnsiTheme="minorEastAsia"/>
          <w:spacing w:val="-2"/>
          <w:kern w:val="0"/>
          <w:sz w:val="32"/>
        </w:rPr>
        <w:t>应当在股东会决议作出之日起六个月内进行分配。</w:t>
      </w:r>
    </w:p>
    <w:p w14:paraId="2CDE151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4C34242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第六十五条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股东会/董事/监事会（三选一）</w:t>
      </w:r>
      <w:r>
        <w:rPr>
          <w:rFonts w:cs="Times New Roman" w:asciiTheme="minorEastAsia" w:hAnsiTheme="minorEastAsia"/>
          <w:spacing w:val="-2"/>
          <w:kern w:val="0"/>
          <w:sz w:val="32"/>
        </w:rPr>
        <w:t>决定。股东会就解聘会计师事务所进行表决时，应当允许会计师事务所陈述意见。</w:t>
      </w:r>
    </w:p>
    <w:p w14:paraId="0B4CB53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第六十六条 </w:t>
      </w:r>
      <w:r>
        <w:rPr>
          <w:rFonts w:cs="Times New Roman" w:asciiTheme="minorEastAsia" w:hAnsiTheme="minorEastAsia"/>
          <w:spacing w:val="-2"/>
          <w:kern w:val="0"/>
          <w:sz w:val="32"/>
        </w:rPr>
        <w:t>公司除法定的会计账簿外，不得另立会计账簿。对公司资金，不得以任何个人名义开立账户存储。</w:t>
      </w:r>
    </w:p>
    <w:p w14:paraId="154F0059">
      <w:pPr>
        <w:rPr>
          <w:rFonts w:cs="Times New Roman" w:asciiTheme="minorEastAsia" w:hAnsiTheme="minorEastAsia"/>
          <w:spacing w:val="-2"/>
          <w:kern w:val="0"/>
          <w:sz w:val="32"/>
        </w:rPr>
      </w:pPr>
    </w:p>
    <w:p w14:paraId="5F5FFFBB">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24BC88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6372E2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4E4F50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24F893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435F8D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70BAFCCB">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37693A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29985B3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1DC07A4C">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3E3CC8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29D23AE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522FC96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6EE7B3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5D4469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7A33C9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4C05E79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218394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56AE73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07A85F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5E02C60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5425F55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693E0F08">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3C30FC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7A9C1F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521FA41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0FCF5900">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2D71E88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317867DD">
      <w:pPr>
        <w:jc w:val="center"/>
        <w:rPr>
          <w:rFonts w:cs="Times New Roman" w:asciiTheme="minorEastAsia" w:hAnsiTheme="minorEastAsia"/>
          <w:b/>
          <w:kern w:val="0"/>
          <w:sz w:val="32"/>
        </w:rPr>
      </w:pPr>
    </w:p>
    <w:p w14:paraId="3026F23B">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公司的其他规定</w:t>
      </w:r>
    </w:p>
    <w:p w14:paraId="1173E6B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高级管理人员应当把联系方式（包括通信地址、电话、电子邮箱等）报公司置备，发生变动的，应及时报公司予以更新。</w:t>
      </w:r>
    </w:p>
    <w:p w14:paraId="040395E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公司股东会、监事会召开会议和表决可以采用电子通信方式。</w:t>
      </w:r>
    </w:p>
    <w:p w14:paraId="7D35697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董事决定/股东会决议（二选一）</w:t>
      </w:r>
      <w:r>
        <w:rPr>
          <w:rFonts w:cs="Times New Roman" w:asciiTheme="minorEastAsia" w:hAnsiTheme="minorEastAsia"/>
          <w:spacing w:val="-2"/>
          <w:kern w:val="0"/>
          <w:sz w:val="32"/>
        </w:rPr>
        <w:t>。法律规定公司不得成为对所投资企业的债务承担连带责任的出资人的，从其规定。</w:t>
      </w:r>
    </w:p>
    <w:p w14:paraId="6E0D07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0EB6BBD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03259A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02C7E8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591DA1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705050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1A1D64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3C42F95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4F18CA6A">
      <w:pPr>
        <w:rPr>
          <w:rFonts w:cs="Times New Roman" w:asciiTheme="minorEastAsia" w:hAnsiTheme="minorEastAsia"/>
          <w:spacing w:val="-2"/>
          <w:kern w:val="0"/>
          <w:sz w:val="32"/>
        </w:rPr>
      </w:pPr>
    </w:p>
    <w:p w14:paraId="7EF8F1D6">
      <w:pPr>
        <w:rPr>
          <w:rFonts w:cs="Times New Roman" w:asciiTheme="minorEastAsia" w:hAnsiTheme="minorEastAsia"/>
          <w:spacing w:val="-2"/>
          <w:kern w:val="0"/>
          <w:sz w:val="32"/>
        </w:rPr>
      </w:pPr>
    </w:p>
    <w:p w14:paraId="2D0E067C">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0D04A7B0">
      <w:pPr>
        <w:rPr>
          <w:rFonts w:cs="Times New Roman" w:asciiTheme="minorEastAsia" w:hAnsiTheme="minorEastAsia"/>
          <w:color w:val="FF0000"/>
          <w:kern w:val="0"/>
          <w:sz w:val="32"/>
        </w:rPr>
      </w:pPr>
    </w:p>
    <w:p w14:paraId="3BF870FC">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7D73FDC6">
      <w:pPr>
        <w:rPr>
          <w:rFonts w:cs="Times New Roman" w:asciiTheme="minorEastAsia" w:hAnsiTheme="minorEastAsia"/>
          <w:color w:val="FF0000"/>
          <w:kern w:val="0"/>
          <w:sz w:val="32"/>
        </w:rPr>
      </w:pPr>
    </w:p>
    <w:p w14:paraId="54266067">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34CDB"/>
    <w:rsid w:val="00A738F7"/>
    <w:rsid w:val="00B51BC1"/>
    <w:rsid w:val="04F41E13"/>
    <w:rsid w:val="1F396DFF"/>
    <w:rsid w:val="28385103"/>
    <w:rsid w:val="2E210DA6"/>
    <w:rsid w:val="30412871"/>
    <w:rsid w:val="36E53376"/>
    <w:rsid w:val="385646D8"/>
    <w:rsid w:val="49D81F05"/>
    <w:rsid w:val="4F3B460A"/>
    <w:rsid w:val="524D4211"/>
    <w:rsid w:val="56D56C11"/>
    <w:rsid w:val="5FFE4B0C"/>
    <w:rsid w:val="71ED6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8904</Words>
  <Characters>8909</Characters>
  <Lines>68</Lines>
  <Paragraphs>19</Paragraphs>
  <TotalTime>0</TotalTime>
  <ScaleCrop>false</ScaleCrop>
  <LinksUpToDate>false</LinksUpToDate>
  <CharactersWithSpaces>9437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2024-11-25T07:20:24Z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0D33C5A9ACED48E396B16693D3C71CE6</vt:lpwstr>
  </property>
</Properties>
</file>