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8D01D">
      <w:pPr>
        <w:rPr>
          <w:rFonts w:asciiTheme="minorEastAsia" w:hAnsiTheme="minorEastAsia"/>
        </w:rPr>
      </w:pPr>
      <w:r>
        <w:rPr>
          <w:rFonts w:asciiTheme="minorEastAsia" w:hAnsiTheme="minorEastAsia"/>
        </w:rPr>
        <w:t xml:space="preserve"> </w:t>
      </w:r>
      <w:r>
        <w:rPr>
          <w:rFonts w:asciiTheme="minorEastAsia" w:hAnsiTheme="minorEastAsia"/>
        </w:rPr>
        <w:tab/>
      </w:r>
    </w:p>
    <w:p w14:paraId="5C741B2C">
      <w:pPr>
        <w:jc w:val="center"/>
        <w:rPr>
          <w:rFonts w:ascii="黑体" w:hAnsi="黑体" w:eastAsia="黑体" w:cs="Times New Roman"/>
          <w:b/>
          <w:color w:val="FF0000"/>
          <w:kern w:val="0"/>
          <w:sz w:val="36"/>
          <w:szCs w:val="36"/>
        </w:rPr>
      </w:pPr>
      <w:r>
        <w:rPr>
          <w:rFonts w:hint="eastAsia" w:ascii="黑体" w:hAnsi="黑体" w:eastAsia="黑体" w:cs="Times New Roman"/>
          <w:color w:val="FF0000"/>
          <w:spacing w:val="-2"/>
          <w:kern w:val="0"/>
          <w:sz w:val="36"/>
          <w:szCs w:val="36"/>
          <w:u w:val="single"/>
        </w:rPr>
        <w:t xml:space="preserve">          </w:t>
      </w:r>
      <w:r>
        <w:rPr>
          <w:rFonts w:ascii="黑体" w:hAnsi="黑体" w:eastAsia="黑体" w:cs="Times New Roman"/>
          <w:b/>
          <w:color w:val="FF0000"/>
          <w:kern w:val="0"/>
          <w:sz w:val="36"/>
          <w:szCs w:val="36"/>
        </w:rPr>
        <w:t>有限公司</w:t>
      </w:r>
    </w:p>
    <w:p w14:paraId="2B6EFA14">
      <w:pPr>
        <w:jc w:val="center"/>
        <w:rPr>
          <w:rFonts w:ascii="黑体" w:hAnsi="黑体" w:eastAsia="黑体" w:cs="Times New Roman"/>
          <w:b/>
          <w:kern w:val="0"/>
          <w:sz w:val="36"/>
          <w:szCs w:val="36"/>
        </w:rPr>
      </w:pPr>
      <w:r>
        <w:rPr>
          <w:rFonts w:ascii="黑体" w:hAnsi="黑体" w:eastAsia="黑体" w:cs="Times New Roman"/>
          <w:b/>
          <w:kern w:val="0"/>
          <w:sz w:val="36"/>
          <w:szCs w:val="36"/>
        </w:rPr>
        <w:t>章程</w:t>
      </w:r>
    </w:p>
    <w:p w14:paraId="74227840">
      <w:pPr>
        <w:jc w:val="center"/>
        <w:rPr>
          <w:rFonts w:cs="Times New Roman" w:asciiTheme="minorEastAsia" w:hAnsiTheme="minorEastAsia"/>
          <w:b/>
          <w:kern w:val="0"/>
          <w:sz w:val="36"/>
        </w:rPr>
      </w:pPr>
    </w:p>
    <w:p w14:paraId="39B7D004">
      <w:pPr>
        <w:jc w:val="center"/>
        <w:rPr>
          <w:rFonts w:ascii="黑体" w:hAnsi="黑体" w:eastAsia="黑体" w:cs="Times New Roman"/>
          <w:b/>
          <w:kern w:val="0"/>
          <w:sz w:val="32"/>
        </w:rPr>
      </w:pPr>
      <w:r>
        <w:rPr>
          <w:rFonts w:ascii="黑体" w:hAnsi="黑体" w:eastAsia="黑体" w:cs="Times New Roman"/>
          <w:b/>
          <w:kern w:val="0"/>
          <w:sz w:val="32"/>
        </w:rPr>
        <w:t>第一章  总  则</w:t>
      </w:r>
    </w:p>
    <w:p w14:paraId="1F0108C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414BBA0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7B39948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第三条</w:t>
      </w:r>
      <w:r>
        <w:rPr>
          <w:rFonts w:cs="Times New Roman" w:asciiTheme="minorEastAsia" w:hAnsiTheme="minorEastAsia"/>
          <w:spacing w:val="-2"/>
          <w:kern w:val="0"/>
          <w:sz w:val="32"/>
        </w:rPr>
        <w:t xml:space="preserve"> 本章程为本公司行为准则，对公司、股东、董事、高级管理人员具有约束力。</w:t>
      </w:r>
    </w:p>
    <w:p w14:paraId="1EC9D399">
      <w:pPr>
        <w:jc w:val="center"/>
        <w:rPr>
          <w:rFonts w:cs="Times New Roman" w:asciiTheme="minorEastAsia" w:hAnsiTheme="minorEastAsia"/>
          <w:b/>
          <w:kern w:val="0"/>
          <w:sz w:val="32"/>
        </w:rPr>
      </w:pPr>
    </w:p>
    <w:p w14:paraId="744E10A5">
      <w:pPr>
        <w:jc w:val="center"/>
        <w:rPr>
          <w:rFonts w:cs="Times New Roman" w:asciiTheme="minorEastAsia" w:hAnsiTheme="minorEastAsia"/>
          <w:b/>
          <w:kern w:val="0"/>
          <w:sz w:val="32"/>
        </w:rPr>
      </w:pPr>
      <w:r>
        <w:rPr>
          <w:rFonts w:hint="eastAsia" w:ascii="黑体" w:hAnsi="黑体" w:eastAsia="黑体" w:cs="Times New Roman"/>
          <w:b/>
          <w:kern w:val="0"/>
          <w:sz w:val="32"/>
        </w:rPr>
        <w:t xml:space="preserve">第二章  </w:t>
      </w:r>
      <w:r>
        <w:rPr>
          <w:rFonts w:ascii="黑体" w:hAnsi="黑体" w:eastAsia="黑体" w:cs="Times New Roman"/>
          <w:b/>
          <w:kern w:val="0"/>
          <w:sz w:val="32"/>
        </w:rPr>
        <w:t>公司名称、住所、经营范围、营业期限及注册资</w:t>
      </w:r>
      <w:r>
        <w:rPr>
          <w:rFonts w:cs="Times New Roman" w:asciiTheme="minorEastAsia" w:hAnsiTheme="minorEastAsia"/>
          <w:b/>
          <w:kern w:val="0"/>
          <w:sz w:val="32"/>
        </w:rPr>
        <w:t>本</w:t>
      </w:r>
    </w:p>
    <w:p w14:paraId="089FDFC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140DD774">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34F6123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64A90377">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53AD6DF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554091F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1C46B35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公司可以增加注册资本和减少注册资本。</w:t>
      </w:r>
    </w:p>
    <w:p w14:paraId="0E3C6E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公司增加注册资本时，股东在同等条件下有权优先按照实缴的出资比例认缴新增资本的出资。全体股东另有约定的除外。</w:t>
      </w:r>
    </w:p>
    <w:p w14:paraId="723DAE7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公司减少注册资本时，应当按照股东出资比例相应减少出资额。法律另有规定或者全体股东另有约定的除外。</w:t>
      </w:r>
    </w:p>
    <w:p w14:paraId="681555A5">
      <w:pPr>
        <w:ind w:firstLine="632" w:firstLineChars="200"/>
        <w:rPr>
          <w:rFonts w:cs="Times New Roman" w:asciiTheme="minorEastAsia" w:hAnsiTheme="minorEastAsia"/>
          <w:spacing w:val="-2"/>
          <w:kern w:val="0"/>
          <w:sz w:val="32"/>
        </w:rPr>
      </w:pPr>
    </w:p>
    <w:p w14:paraId="76658952">
      <w:pPr>
        <w:jc w:val="center"/>
        <w:rPr>
          <w:rFonts w:ascii="黑体" w:hAnsi="黑体" w:eastAsia="黑体" w:cs="Times New Roman"/>
          <w:b/>
          <w:kern w:val="0"/>
          <w:sz w:val="32"/>
        </w:rPr>
      </w:pPr>
      <w:r>
        <w:rPr>
          <w:rFonts w:hint="eastAsia" w:ascii="黑体" w:hAnsi="黑体" w:eastAsia="黑体" w:cs="Times New Roman"/>
          <w:b/>
          <w:kern w:val="0"/>
          <w:sz w:val="32"/>
        </w:rPr>
        <w:t xml:space="preserve">第三章  </w:t>
      </w:r>
      <w:r>
        <w:rPr>
          <w:rFonts w:ascii="黑体" w:hAnsi="黑体" w:eastAsia="黑体" w:cs="Times New Roman"/>
          <w:b/>
          <w:kern w:val="0"/>
          <w:sz w:val="32"/>
        </w:rPr>
        <w:t>公司的股东</w:t>
      </w:r>
    </w:p>
    <w:p w14:paraId="5F430576">
      <w:pPr>
        <w:ind w:firstLine="643" w:firstLineChars="200"/>
        <w:rPr>
          <w:rFonts w:asciiTheme="minorEastAsia" w:hAnsiTheme="minorEastAsia"/>
          <w:spacing w:val="-2"/>
          <w:kern w:val="0"/>
          <w:sz w:val="32"/>
        </w:rPr>
      </w:pPr>
      <w:r>
        <w:rPr>
          <w:rFonts w:cs="Times New Roman" w:asciiTheme="minorEastAsia" w:hAnsiTheme="minorEastAsia"/>
          <w:b/>
          <w:kern w:val="0"/>
          <w:sz w:val="32"/>
        </w:rPr>
        <w:t xml:space="preserve">第十条 </w:t>
      </w:r>
      <w:r>
        <w:rPr>
          <w:rFonts w:asciiTheme="minorEastAsia" w:hAnsiTheme="minorEastAsia"/>
          <w:spacing w:val="-2"/>
          <w:kern w:val="0"/>
          <w:sz w:val="32"/>
        </w:rPr>
        <w:t>公司股东共</w:t>
      </w:r>
      <w:r>
        <w:rPr>
          <w:rFonts w:hint="eastAsia" w:asciiTheme="minorEastAsia" w:hAnsiTheme="minorEastAsia"/>
          <w:color w:val="FF0000"/>
          <w:spacing w:val="-2"/>
          <w:kern w:val="0"/>
          <w:sz w:val="32"/>
          <w:u w:val="single"/>
        </w:rPr>
        <w:t xml:space="preserve">   </w:t>
      </w:r>
      <w:r>
        <w:rPr>
          <w:rFonts w:asciiTheme="minorEastAsia" w:hAnsiTheme="minorEastAsia"/>
          <w:spacing w:val="-2"/>
          <w:kern w:val="0"/>
          <w:sz w:val="32"/>
        </w:rPr>
        <w:t>个，分别是：</w:t>
      </w:r>
    </w:p>
    <w:p w14:paraId="5A21D323">
      <w:pPr>
        <w:ind w:firstLine="632" w:firstLineChars="200"/>
        <w:rPr>
          <w:rFonts w:asciiTheme="minorEastAsia" w:hAnsiTheme="minorEastAsia"/>
          <w:spacing w:val="-2"/>
          <w:kern w:val="0"/>
          <w:sz w:val="32"/>
        </w:rPr>
      </w:pPr>
      <w:r>
        <w:rPr>
          <w:rFonts w:asciiTheme="minorEastAsia" w:hAnsiTheme="minorEastAsia"/>
          <w:spacing w:val="-2"/>
          <w:kern w:val="0"/>
          <w:sz w:val="32"/>
        </w:rPr>
        <w:t>（以下信息顺序分别为：姓名(名称)；证件类型；证件号码；住址。）</w:t>
      </w:r>
    </w:p>
    <w:p w14:paraId="01AC577B">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4AC0B7CC">
      <w:pPr>
        <w:numPr>
          <w:ilvl w:val="0"/>
          <w:numId w:val="1"/>
        </w:num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居民身份证</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59B0D069">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：营业执照；</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lang w:val="en-US" w:eastAsia="zh-CN"/>
        </w:rPr>
        <w:t>XX</w:t>
      </w:r>
      <w:bookmarkStart w:id="0" w:name="_GoBack"/>
      <w:bookmarkEnd w:id="0"/>
      <w:r>
        <w:rPr>
          <w:rFonts w:hint="eastAsia" w:asciiTheme="minorEastAsia" w:hAnsiTheme="minorEastAsia"/>
          <w:color w:val="FF0000"/>
          <w:spacing w:val="-2"/>
          <w:kern w:val="0"/>
          <w:sz w:val="32"/>
        </w:rPr>
        <w:t>街道</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 xml:space="preserve">  </w:t>
      </w:r>
    </w:p>
    <w:p w14:paraId="113AED8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第十一条</w:t>
      </w:r>
      <w:r>
        <w:rPr>
          <w:rFonts w:cs="Times New Roman" w:asciiTheme="minorEastAsia" w:hAnsiTheme="minorEastAsia"/>
          <w:spacing w:val="-2"/>
          <w:kern w:val="0"/>
          <w:sz w:val="32"/>
        </w:rPr>
        <w:t xml:space="preserve"> 公司成立后，应当向股东签发出资证明书，记载下列事项：</w:t>
      </w:r>
    </w:p>
    <w:p w14:paraId="3916CF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2332A15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49D70D7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71DC034B">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785036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69478C90">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013D94E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第十二条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5711DA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7B41E7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1A9D832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276F86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251FA08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71C1EFA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第十三条</w:t>
      </w:r>
      <w:r>
        <w:rPr>
          <w:rFonts w:cs="Times New Roman" w:asciiTheme="minorEastAsia" w:hAnsiTheme="minorEastAsia"/>
          <w:spacing w:val="-2"/>
          <w:kern w:val="0"/>
          <w:sz w:val="32"/>
        </w:rPr>
        <w:t xml:space="preserve"> 股东享有下列权利：</w:t>
      </w:r>
    </w:p>
    <w:p w14:paraId="5DE550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20785B4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3B2FAC7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（三）按照本章程规定的方式分取红利；</w:t>
      </w:r>
    </w:p>
    <w:p w14:paraId="690D2A7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（四）有依法律和本章程的规定转让股权、优先购买其他股东转让的股权以及优先认缴公司新增注册资本的权利；</w:t>
      </w:r>
    </w:p>
    <w:p w14:paraId="1B0178D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（五）按有关规定质押所持有的股权；</w:t>
      </w:r>
    </w:p>
    <w:p w14:paraId="22CC64B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有权查阅、复制公司章程、股东名册、股东会会议记录、董事会会议决议和财务会计报告，对公司的经营提出建议或者质询。有权要求查阅公司会计账簿、会计凭证，公司拒绝提供查阅的，股东可以向人民法院提起诉讼；</w:t>
      </w:r>
    </w:p>
    <w:p w14:paraId="0730F2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（七）在公司清算完毕并清偿公司债务后，按照本章程规定的方式分配剩余财产；</w:t>
      </w:r>
    </w:p>
    <w:p w14:paraId="1B0DD29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（八）参加股东会，并按本章程规定的方式行使表决权；</w:t>
      </w:r>
    </w:p>
    <w:p w14:paraId="73C055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（九）有选举和被选举为董事的权利；</w:t>
      </w:r>
    </w:p>
    <w:p w14:paraId="595E5C9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股东会、董事会的会议召集程序、表决方式违反法律、行政法规或者公司章程，或者决议内容违反公司章程的，股东可以请求人民法院撤销。股东会、董事会的会议召集程序或者表决方式仅有轻微瑕疵，对决议未产生实质影响的除外。</w:t>
      </w:r>
    </w:p>
    <w:p w14:paraId="0948ACC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第十四条</w:t>
      </w:r>
      <w:r>
        <w:rPr>
          <w:rFonts w:cs="Times New Roman" w:asciiTheme="minorEastAsia" w:hAnsiTheme="minorEastAsia"/>
          <w:spacing w:val="-2"/>
          <w:kern w:val="0"/>
          <w:sz w:val="32"/>
        </w:rPr>
        <w:t xml:space="preserve"> 股东履行下列义务：</w:t>
      </w:r>
    </w:p>
    <w:p w14:paraId="77352F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52D3F2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0712C24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（三）遵守公司章程，保守公司秘密；</w:t>
      </w:r>
    </w:p>
    <w:p w14:paraId="765C10F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（四）支持公司的经营管理，促进公司业务发展；</w:t>
      </w:r>
    </w:p>
    <w:p w14:paraId="0343A0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（五）不得抽逃出资；</w:t>
      </w:r>
    </w:p>
    <w:p w14:paraId="4D66761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（六）不得滥用股东权利损害公司或者其他股东的利益；</w:t>
      </w:r>
    </w:p>
    <w:p w14:paraId="5EF6F0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（七）不得滥用公司法人独立地位和股东有限责任损害公司债权人的利益。</w:t>
      </w:r>
    </w:p>
    <w:p w14:paraId="5C358F78">
      <w:pPr>
        <w:rPr>
          <w:rFonts w:cs="Times New Roman" w:asciiTheme="minorEastAsia" w:hAnsiTheme="minorEastAsia"/>
          <w:spacing w:val="-2"/>
          <w:kern w:val="0"/>
          <w:sz w:val="32"/>
        </w:rPr>
      </w:pPr>
    </w:p>
    <w:p w14:paraId="4F287D93">
      <w:pPr>
        <w:jc w:val="center"/>
        <w:rPr>
          <w:rFonts w:ascii="黑体" w:hAnsi="黑体" w:eastAsia="黑体" w:cs="Times New Roman"/>
          <w:b/>
          <w:kern w:val="0"/>
          <w:sz w:val="32"/>
        </w:rPr>
      </w:pPr>
      <w:r>
        <w:rPr>
          <w:rFonts w:hint="eastAsia" w:ascii="黑体" w:hAnsi="黑体" w:eastAsia="黑体" w:cs="Times New Roman"/>
          <w:b/>
          <w:kern w:val="0"/>
          <w:sz w:val="32"/>
        </w:rPr>
        <w:t xml:space="preserve">第四章  </w:t>
      </w:r>
      <w:r>
        <w:rPr>
          <w:rFonts w:ascii="黑体" w:hAnsi="黑体" w:eastAsia="黑体" w:cs="Times New Roman"/>
          <w:b/>
          <w:kern w:val="0"/>
          <w:sz w:val="32"/>
        </w:rPr>
        <w:t>股东的出资额、</w:t>
      </w:r>
      <w:r>
        <w:rPr>
          <w:rFonts w:hint="eastAsia" w:ascii="黑体" w:hAnsi="黑体" w:eastAsia="黑体" w:cs="Times New Roman"/>
          <w:b/>
          <w:kern w:val="0"/>
          <w:sz w:val="32"/>
        </w:rPr>
        <w:t>出资方式和出资日期</w:t>
      </w:r>
    </w:p>
    <w:p w14:paraId="77DA14F9">
      <w:pPr>
        <w:ind w:firstLine="643" w:firstLineChars="200"/>
        <w:rPr>
          <w:rFonts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w:t>
      </w:r>
      <w:r>
        <w:rPr>
          <w:rFonts w:asciiTheme="minorEastAsia" w:hAnsiTheme="minorEastAsia"/>
          <w:spacing w:val="-2"/>
          <w:kern w:val="0"/>
          <w:sz w:val="32"/>
        </w:rPr>
        <w:t>股东的出资额、出资方式和出资日期：</w:t>
      </w:r>
    </w:p>
    <w:p w14:paraId="58394ED3">
      <w:pPr>
        <w:ind w:firstLine="632" w:firstLineChars="200"/>
        <w:rPr>
          <w:rFonts w:asciiTheme="minorEastAsia" w:hAnsiTheme="minorEastAsia"/>
          <w:color w:val="FF0000"/>
          <w:spacing w:val="-2"/>
          <w:kern w:val="0"/>
          <w:sz w:val="32"/>
        </w:rPr>
      </w:pPr>
      <w:r>
        <w:rPr>
          <w:rFonts w:asciiTheme="minorEastAsia" w:hAnsiTheme="minorEastAsia"/>
          <w:color w:val="FF0000"/>
          <w:spacing w:val="-2"/>
          <w:kern w:val="0"/>
          <w:sz w:val="32"/>
        </w:rPr>
        <w:t>1</w:t>
      </w:r>
      <w:r>
        <w:rPr>
          <w:rFonts w:hint="eastAsia" w:asciiTheme="minorEastAsia" w:hAnsiTheme="minorEastAsia"/>
          <w:color w:val="FF0000"/>
          <w:spacing w:val="-2"/>
          <w:kern w:val="0"/>
          <w:sz w:val="32"/>
        </w:rPr>
        <w:t>、</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1A196389">
      <w:pPr>
        <w:ind w:firstLine="632" w:firstLineChars="200"/>
        <w:rPr>
          <w:rFonts w:asciiTheme="minorEastAsia" w:hAnsiTheme="minorEastAsia"/>
          <w:color w:val="FF0000"/>
          <w:spacing w:val="-2"/>
          <w:kern w:val="0"/>
          <w:sz w:val="32"/>
        </w:rPr>
      </w:pPr>
      <w:r>
        <w:rPr>
          <w:rFonts w:hint="eastAsia" w:asciiTheme="minorEastAsia" w:hAnsiTheme="minorEastAsia"/>
          <w:color w:val="FF0000"/>
          <w:spacing w:val="-2"/>
          <w:kern w:val="0"/>
          <w:sz w:val="32"/>
        </w:rPr>
        <w:t>2、</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，已于公司</w:t>
      </w:r>
      <w:r>
        <w:rPr>
          <w:rFonts w:hint="eastAsia" w:asciiTheme="minorEastAsia" w:hAnsiTheme="minorEastAsia"/>
          <w:color w:val="FF0000"/>
          <w:spacing w:val="-2"/>
          <w:kern w:val="0"/>
          <w:sz w:val="32"/>
          <w:u w:val="single"/>
        </w:rPr>
        <w:t>设立</w:t>
      </w:r>
      <w:r>
        <w:rPr>
          <w:rFonts w:hint="eastAsia" w:asciiTheme="minorEastAsia" w:hAnsiTheme="minorEastAsia"/>
          <w:color w:val="FF0000"/>
          <w:spacing w:val="-2"/>
          <w:kern w:val="0"/>
          <w:sz w:val="32"/>
        </w:rPr>
        <w:t>登记前缴足，其余</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6D8E59F9">
      <w:pPr>
        <w:ind w:firstLine="632" w:firstLineChars="200"/>
        <w:rPr>
          <w:rFonts w:cs="Times New Roman" w:asciiTheme="minorEastAsia" w:hAnsiTheme="minorEastAsia"/>
          <w:spacing w:val="-2"/>
          <w:kern w:val="0"/>
          <w:sz w:val="32"/>
        </w:rPr>
      </w:pPr>
      <w:r>
        <w:rPr>
          <w:rFonts w:hint="eastAsia" w:asciiTheme="minorEastAsia" w:hAnsiTheme="minorEastAsia"/>
          <w:color w:val="FF0000"/>
          <w:spacing w:val="-2"/>
          <w:kern w:val="0"/>
          <w:sz w:val="32"/>
        </w:rPr>
        <w:t>3、</w:t>
      </w:r>
      <w:r>
        <w:rPr>
          <w:rFonts w:hint="eastAsia" w:asciiTheme="minorEastAsia" w:hAnsiTheme="minorEastAsia"/>
          <w:color w:val="FF0000"/>
          <w:spacing w:val="-2"/>
          <w:kern w:val="0"/>
          <w:sz w:val="32"/>
          <w:u w:val="single"/>
        </w:rPr>
        <w:t xml:space="preserve">         </w:t>
      </w:r>
      <w:r>
        <w:rPr>
          <w:rFonts w:hint="eastAsia" w:asciiTheme="minorEastAsia" w:hAnsiTheme="minorEastAsia"/>
          <w:color w:val="FF0000"/>
          <w:spacing w:val="-2"/>
          <w:kern w:val="0"/>
          <w:sz w:val="32"/>
        </w:rPr>
        <w:t>：</w:t>
      </w:r>
      <w:r>
        <w:rPr>
          <w:rFonts w:asciiTheme="minorEastAsia" w:hAnsiTheme="minorEastAsia"/>
          <w:color w:val="FF0000"/>
          <w:spacing w:val="-2"/>
          <w:kern w:val="0"/>
          <w:sz w:val="32"/>
        </w:rPr>
        <w:t>认缴出资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万元，其中：以货币/知识产权作价/实物作价/土地使用权作价/股权作价/债权作价出资</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万元</w:t>
      </w:r>
      <w:r>
        <w:rPr>
          <w:rFonts w:hint="eastAsia" w:asciiTheme="minorEastAsia" w:hAnsiTheme="minorEastAsia"/>
          <w:color w:val="FF0000"/>
          <w:spacing w:val="-2"/>
          <w:kern w:val="0"/>
          <w:sz w:val="32"/>
        </w:rPr>
        <w:t>，已</w:t>
      </w:r>
      <w:r>
        <w:rPr>
          <w:rFonts w:asciiTheme="minorEastAsia" w:hAnsiTheme="minorEastAsia"/>
          <w:color w:val="FF0000"/>
          <w:spacing w:val="-2"/>
          <w:kern w:val="0"/>
          <w:sz w:val="32"/>
        </w:rPr>
        <w:t>于</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年</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月</w:t>
      </w:r>
      <w:r>
        <w:rPr>
          <w:rFonts w:hint="eastAsia" w:asciiTheme="minorEastAsia" w:hAnsiTheme="minorEastAsia"/>
          <w:color w:val="FF0000"/>
          <w:spacing w:val="-2"/>
          <w:kern w:val="0"/>
          <w:sz w:val="32"/>
          <w:u w:val="single"/>
        </w:rPr>
        <w:t xml:space="preserve">    </w:t>
      </w:r>
      <w:r>
        <w:rPr>
          <w:rFonts w:asciiTheme="minorEastAsia" w:hAnsiTheme="minorEastAsia"/>
          <w:color w:val="FF0000"/>
          <w:spacing w:val="-2"/>
          <w:kern w:val="0"/>
          <w:sz w:val="32"/>
        </w:rPr>
        <w:t>日前缴足。</w:t>
      </w:r>
    </w:p>
    <w:p w14:paraId="238E7BB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1B1C9EE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4F36D2D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股东应当按期足额缴纳公司章程规定的各自所认缴的出资额。</w:t>
      </w:r>
    </w:p>
    <w:p w14:paraId="2D3978C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514A768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70981C5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6363EBFA">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财产的实际价额显著低于所认缴的出资额的，应当由交付该出资的股东补足其差额；公司设立时的其他股东与该股东在出资不足的范围内承担连带责任。</w:t>
      </w:r>
    </w:p>
    <w:p w14:paraId="2CAC13E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有限责任公司成立后，董事会应当对股东的出资情况进行核查，发现股东未按期足额缴纳公司章程规定的出资的，应当由公司向该股东发出书面催缴书，催缴出资。</w:t>
      </w:r>
    </w:p>
    <w:p w14:paraId="7FC315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4CC6C21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该股东发出失权通知，通知应当以书面形式发出。自通知发出之日起，该股东丧失其未缴纳出资的股权。</w:t>
      </w:r>
    </w:p>
    <w:p w14:paraId="32D7928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依照前款规定丧失的股权应当依法转让，或者相应减少注册资本并注销该股权；六个月内未转让或者注销的，由公司其他股东按照其出资比例足额缴纳相应出资。</w:t>
      </w:r>
    </w:p>
    <w:p w14:paraId="10CDFE7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62353EE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1B67837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违反前款规定的，股东应当返还抽逃的出资；给公司造成损失的，负有责任的董事、高级管理人员应当与该股东承担连带赔偿责任。</w:t>
      </w:r>
    </w:p>
    <w:p w14:paraId="11362C4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252365B3">
      <w:pPr>
        <w:ind w:firstLine="632" w:firstLineChars="200"/>
        <w:rPr>
          <w:rFonts w:cs="Times New Roman" w:asciiTheme="minorEastAsia" w:hAnsiTheme="minorEastAsia"/>
          <w:spacing w:val="-2"/>
          <w:kern w:val="0"/>
          <w:sz w:val="32"/>
        </w:rPr>
      </w:pPr>
    </w:p>
    <w:p w14:paraId="32597013">
      <w:pPr>
        <w:jc w:val="center"/>
        <w:rPr>
          <w:rFonts w:ascii="黑体" w:hAnsi="黑体" w:eastAsia="黑体" w:cs="Times New Roman"/>
          <w:b/>
          <w:kern w:val="0"/>
          <w:sz w:val="32"/>
        </w:rPr>
      </w:pPr>
      <w:r>
        <w:rPr>
          <w:rFonts w:ascii="黑体" w:hAnsi="黑体" w:eastAsia="黑体" w:cs="Times New Roman"/>
          <w:b/>
          <w:kern w:val="0"/>
          <w:sz w:val="32"/>
        </w:rPr>
        <w:t xml:space="preserve">第五章 </w:t>
      </w:r>
      <w:r>
        <w:rPr>
          <w:rFonts w:hint="eastAsia" w:ascii="黑体" w:hAnsi="黑体" w:eastAsia="黑体" w:cs="Times New Roman"/>
          <w:b/>
          <w:kern w:val="0"/>
          <w:sz w:val="32"/>
        </w:rPr>
        <w:t xml:space="preserve"> </w:t>
      </w:r>
      <w:r>
        <w:rPr>
          <w:rFonts w:ascii="黑体" w:hAnsi="黑体" w:eastAsia="黑体" w:cs="Times New Roman"/>
          <w:b/>
          <w:kern w:val="0"/>
          <w:sz w:val="32"/>
        </w:rPr>
        <w:t>股权转让</w:t>
      </w:r>
    </w:p>
    <w:p w14:paraId="619A589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股东之间可以相互转让其全部或者部分股权。</w:t>
      </w:r>
    </w:p>
    <w:p w14:paraId="3BBDF4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1F27221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人民法院依照法律规定的强制执行程序转让股东的股权时，其他股东在同等条件下有优先购买权。其他股东自人民法院通知之日起满二十日不行使优先购买权的，视为放弃优先购买权。</w:t>
      </w:r>
    </w:p>
    <w:p w14:paraId="2318C42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1C289B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0CDC29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263DC89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有下列情形之一的，对股东会该项决议投反对票的股东可以请求公司按照合理的价格收购其股权：</w:t>
      </w:r>
    </w:p>
    <w:p w14:paraId="386C117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（一）公司连续五年不向股东分配利润，而公司该五年连续盈利，并且符合</w:t>
      </w:r>
      <w:r>
        <w:rPr>
          <w:rFonts w:hint="eastAsia" w:cs="Times New Roman" w:asciiTheme="minorEastAsia" w:hAnsiTheme="minorEastAsia"/>
          <w:spacing w:val="-2"/>
          <w:kern w:val="0"/>
          <w:sz w:val="32"/>
        </w:rPr>
        <w:t>《公司法》</w:t>
      </w:r>
      <w:r>
        <w:rPr>
          <w:rFonts w:cs="Times New Roman" w:asciiTheme="minorEastAsia" w:hAnsiTheme="minorEastAsia"/>
          <w:spacing w:val="-2"/>
          <w:kern w:val="0"/>
          <w:sz w:val="32"/>
        </w:rPr>
        <w:t>的分配利润条件；</w:t>
      </w:r>
    </w:p>
    <w:p w14:paraId="791568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（二）公司合并、分立、转让主要财产；</w:t>
      </w:r>
    </w:p>
    <w:p w14:paraId="15A6560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（三）公司章程规定的营业期限届满或者章程规定的其他解散事由出现，股东会通过决议修改章程使公司存续。</w:t>
      </w:r>
    </w:p>
    <w:p w14:paraId="0DA14E3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自股东会决议作出之日起六十日内，股东与公司不能达成股权收购协议的，股东可以自股东会决议作出之日起九十日内向人民法院提起诉讼。</w:t>
      </w:r>
    </w:p>
    <w:p w14:paraId="4E8D77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公司的控股股东滥用股东权利，严重损害公司或者其他股东利益的，其他股东有权请求公司按照合理的价格收购其股权。</w:t>
      </w:r>
    </w:p>
    <w:p w14:paraId="4FD195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公司因本条第一款、第三款规定的情形收购的本公司股权，应当在六个月内依法转让或者注销。</w:t>
      </w:r>
    </w:p>
    <w:p w14:paraId="13E074B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43D3F488">
      <w:pPr>
        <w:ind w:firstLine="632" w:firstLineChars="200"/>
        <w:rPr>
          <w:rFonts w:cs="Times New Roman" w:asciiTheme="minorEastAsia" w:hAnsiTheme="minorEastAsia"/>
          <w:spacing w:val="-2"/>
          <w:kern w:val="0"/>
          <w:sz w:val="32"/>
        </w:rPr>
      </w:pPr>
    </w:p>
    <w:p w14:paraId="4CE388B7">
      <w:pPr>
        <w:jc w:val="center"/>
        <w:rPr>
          <w:rFonts w:ascii="黑体" w:hAnsi="黑体" w:eastAsia="黑体" w:cs="Times New Roman"/>
          <w:b/>
          <w:kern w:val="0"/>
          <w:sz w:val="32"/>
        </w:rPr>
      </w:pPr>
      <w:r>
        <w:rPr>
          <w:rFonts w:ascii="黑体" w:hAnsi="黑体" w:eastAsia="黑体" w:cs="Times New Roman"/>
          <w:b/>
          <w:kern w:val="0"/>
          <w:sz w:val="32"/>
        </w:rPr>
        <w:t>第六章</w:t>
      </w:r>
      <w:r>
        <w:rPr>
          <w:rFonts w:hint="eastAsia" w:ascii="黑体" w:hAnsi="黑体" w:eastAsia="黑体" w:cs="Times New Roman"/>
          <w:b/>
          <w:kern w:val="0"/>
          <w:sz w:val="32"/>
        </w:rPr>
        <w:t xml:space="preserve">  </w:t>
      </w:r>
      <w:r>
        <w:rPr>
          <w:rFonts w:ascii="黑体" w:hAnsi="黑体" w:eastAsia="黑体" w:cs="Times New Roman"/>
          <w:b/>
          <w:kern w:val="0"/>
          <w:sz w:val="32"/>
        </w:rPr>
        <w:t>公司的法定代表人</w:t>
      </w:r>
    </w:p>
    <w:p w14:paraId="0FBC654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p>
    <w:p w14:paraId="5210FF7B">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311D7C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12551AB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310D50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0DA1E97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3FF7ECA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5CAE7BE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法定代表人应当遵守法律、行政法规以及本章程的规定，不得滥用职权，不得作出违背公司股东会、董事会决议的行为，不得违反对公司的忠实义务和勤勉义务。</w:t>
      </w:r>
    </w:p>
    <w:p w14:paraId="085F1D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637CC313">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第三十一条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3644715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公司章程或者股东会对法定代表人职权的限制，不得对抗善意相对人。</w:t>
      </w:r>
    </w:p>
    <w:p w14:paraId="32AAD89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4CDF009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法定代表人出现下列情形的，应当解除其职</w:t>
      </w:r>
    </w:p>
    <w:p w14:paraId="1A7005F8">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7C1571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0B0487F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60E2FE2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14656AF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6B6CF17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21E5BE5C">
      <w:pPr>
        <w:jc w:val="center"/>
        <w:rPr>
          <w:rFonts w:cs="Times New Roman" w:asciiTheme="minorEastAsia" w:hAnsiTheme="minorEastAsia"/>
          <w:b/>
          <w:kern w:val="0"/>
          <w:sz w:val="32"/>
        </w:rPr>
      </w:pPr>
    </w:p>
    <w:p w14:paraId="20223B7B">
      <w:pPr>
        <w:jc w:val="center"/>
        <w:rPr>
          <w:rFonts w:ascii="黑体" w:hAnsi="黑体" w:eastAsia="黑体" w:cs="Times New Roman"/>
          <w:b/>
          <w:kern w:val="0"/>
          <w:sz w:val="32"/>
        </w:rPr>
      </w:pPr>
      <w:r>
        <w:rPr>
          <w:rFonts w:ascii="黑体" w:hAnsi="黑体" w:eastAsia="黑体" w:cs="Times New Roman"/>
          <w:b/>
          <w:kern w:val="0"/>
          <w:sz w:val="32"/>
        </w:rPr>
        <w:t xml:space="preserve">第七章 </w:t>
      </w:r>
      <w:r>
        <w:rPr>
          <w:rFonts w:hint="eastAsia" w:ascii="黑体" w:hAnsi="黑体" w:eastAsia="黑体" w:cs="Times New Roman"/>
          <w:b/>
          <w:kern w:val="0"/>
          <w:sz w:val="32"/>
        </w:rPr>
        <w:t xml:space="preserve"> </w:t>
      </w:r>
      <w:r>
        <w:rPr>
          <w:rFonts w:ascii="黑体" w:hAnsi="黑体" w:eastAsia="黑体" w:cs="Times New Roman"/>
          <w:b/>
          <w:kern w:val="0"/>
          <w:sz w:val="32"/>
        </w:rPr>
        <w:t>公司的机构及其产生办法、职权、议事规则</w:t>
      </w:r>
    </w:p>
    <w:p w14:paraId="624D297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公司股东会由全体股东组成，股东会是公司的权力机构。</w:t>
      </w:r>
    </w:p>
    <w:p w14:paraId="2080A77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股东会行使下列职权：</w:t>
      </w:r>
    </w:p>
    <w:p w14:paraId="356DAF1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（一）选举和更换董事，决定有关董事的报酬事项；</w:t>
      </w:r>
    </w:p>
    <w:p w14:paraId="4EFAB9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4C2495A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（三）审议批准公司的利润分配方案和弥补亏损方案；</w:t>
      </w:r>
    </w:p>
    <w:p w14:paraId="42943D5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）对公司增加或者减少注册资本作出决议；</w:t>
      </w:r>
    </w:p>
    <w:p w14:paraId="41963D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）对发行公司债券作出决议；</w:t>
      </w:r>
    </w:p>
    <w:p w14:paraId="41FE955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）对公司合并、分立、解散、清算或者变更公司形式作出决议；</w:t>
      </w:r>
    </w:p>
    <w:p w14:paraId="288BECC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）修改公司章程；</w:t>
      </w:r>
    </w:p>
    <w:p w14:paraId="1AD3DF0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）公司章程规定的其他职权。</w:t>
      </w:r>
    </w:p>
    <w:p w14:paraId="0E40AC6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股东会可以授权董事会对发行公司债券作出决议。</w:t>
      </w:r>
    </w:p>
    <w:p w14:paraId="251467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对本条第一款所列事项股东以书面形式一致表示同意的，可以不召开股东会会议，直接作出决定，并由全体股东在决定文件上签名或者盖章。</w:t>
      </w:r>
    </w:p>
    <w:p w14:paraId="017DB98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股东会会议分为定期会议和临时会议。</w:t>
      </w:r>
    </w:p>
    <w:p w14:paraId="7A9DBF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定期会议在每会计年度期末召开一次。</w:t>
      </w:r>
    </w:p>
    <w:p w14:paraId="7BAA6A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代表十分之一以上表决权的股东、三分之一以上的董事提议召开临时会议的，应当召开临时会议。</w:t>
      </w:r>
    </w:p>
    <w:p w14:paraId="4214967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股东会会议由董事会召集，董事长主持；董事长不能履行职务或者不履行职务的，</w:t>
      </w:r>
      <w:r>
        <w:rPr>
          <w:rFonts w:cs="Times New Roman" w:asciiTheme="minorEastAsia" w:hAnsiTheme="minorEastAsia"/>
          <w:color w:val="FF0000"/>
          <w:spacing w:val="-2"/>
          <w:kern w:val="0"/>
          <w:sz w:val="32"/>
          <w:u w:val="single"/>
        </w:rPr>
        <w:t>由副董事长主持；副董事长不能履行职务或者不履行职务的，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由半数以上董事共同推举一名董事主持；董事会不能履行或者不履行召集股东会会议职责的，代表十分之一以上表决权的股东可以自行召集</w:t>
      </w:r>
      <w:r>
        <w:rPr>
          <w:rFonts w:hint="eastAsia" w:cs="Times New Roman" w:asciiTheme="minorEastAsia" w:hAnsiTheme="minorEastAsia"/>
          <w:spacing w:val="-2"/>
          <w:kern w:val="0"/>
          <w:sz w:val="32"/>
        </w:rPr>
        <w:t>和</w:t>
      </w:r>
      <w:r>
        <w:rPr>
          <w:rFonts w:cs="Times New Roman" w:asciiTheme="minorEastAsia" w:hAnsiTheme="minorEastAsia"/>
          <w:spacing w:val="-2"/>
          <w:kern w:val="0"/>
          <w:sz w:val="32"/>
        </w:rPr>
        <w:t xml:space="preserve">主持。                             </w:t>
      </w:r>
    </w:p>
    <w:p w14:paraId="783F8A5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召开股东会会议，应当于会议召开</w:t>
      </w:r>
      <w:r>
        <w:rPr>
          <w:rFonts w:hint="eastAsia" w:cs="Times New Roman" w:asciiTheme="minorEastAsia" w:hAnsiTheme="minorEastAsia"/>
          <w:spacing w:val="-2"/>
          <w:kern w:val="0"/>
          <w:sz w:val="32"/>
        </w:rPr>
        <w:t>十五</w:t>
      </w:r>
      <w:r>
        <w:rPr>
          <w:rFonts w:cs="Times New Roman" w:asciiTheme="minorEastAsia" w:hAnsiTheme="minorEastAsia"/>
          <w:spacing w:val="-2"/>
          <w:kern w:val="0"/>
          <w:sz w:val="32"/>
        </w:rPr>
        <w:t>日前通知全体股东；但是，全体股东另有约定的除外。</w:t>
      </w:r>
    </w:p>
    <w:p w14:paraId="08E89C9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会议通知的内容应当包括：股东会召开的时间、地点、议题等。</w:t>
      </w:r>
    </w:p>
    <w:p w14:paraId="7A0D743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股东会应当对股东会会议通知情况、股东出</w:t>
      </w:r>
    </w:p>
    <w:p w14:paraId="497AE302">
      <w:pPr>
        <w:rPr>
          <w:rFonts w:cs="Times New Roman" w:asciiTheme="minorEastAsia" w:hAnsiTheme="minorEastAsia"/>
          <w:spacing w:val="-2"/>
          <w:kern w:val="0"/>
          <w:sz w:val="32"/>
        </w:rPr>
      </w:pPr>
      <w:r>
        <w:rPr>
          <w:rFonts w:cs="Times New Roman" w:asciiTheme="minorEastAsia" w:hAnsiTheme="minorEastAsia"/>
          <w:spacing w:val="-2"/>
          <w:kern w:val="0"/>
          <w:sz w:val="32"/>
        </w:rPr>
        <w:t>席情况、表决情况以及所议事项的决定作成会议记录，出席会议的股东应当在会议记录上签名或者盖章。</w:t>
      </w:r>
    </w:p>
    <w:p w14:paraId="0CAACA5E">
      <w:pPr>
        <w:pStyle w:val="4"/>
        <w:kinsoku w:val="0"/>
        <w:overflowPunct w:val="0"/>
        <w:ind w:left="0" w:firstLine="643" w:firstLineChars="200"/>
        <w:rPr>
          <w:rFonts w:hint="default" w:cs="Times New Roman" w:asciiTheme="minorEastAsia" w:hAnsiTheme="minorEastAsia"/>
          <w:spacing w:val="-2"/>
          <w:kern w:val="0"/>
        </w:rPr>
      </w:pPr>
      <w:r>
        <w:rPr>
          <w:rFonts w:cs="Times New Roman" w:asciiTheme="minorEastAsia" w:hAnsiTheme="minorEastAsia"/>
          <w:b/>
          <w:kern w:val="0"/>
        </w:rPr>
        <w:t>第三十九条</w:t>
      </w:r>
      <w:r>
        <w:rPr>
          <w:rFonts w:asciiTheme="minorEastAsia" w:hAnsiTheme="minorEastAsia"/>
          <w:b/>
        </w:rPr>
        <w:t xml:space="preserve"> </w:t>
      </w:r>
      <w:r>
        <w:rPr>
          <w:rFonts w:asciiTheme="minorEastAsia" w:hAnsiTheme="minorEastAsia"/>
        </w:rPr>
        <w:t>股东按照认缴出资比例行使表决权。</w:t>
      </w:r>
    </w:p>
    <w:p w14:paraId="3A9162E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股东会作出修改公司章程、增加或者减少注册资本的决议，以及公司合并、分立、解散或者变更公司形式的决议，</w:t>
      </w:r>
      <w:r>
        <w:rPr>
          <w:rFonts w:hint="eastAsia" w:cs="Times New Roman" w:asciiTheme="minorEastAsia" w:hAnsiTheme="minorEastAsia"/>
          <w:spacing w:val="-2"/>
          <w:kern w:val="0"/>
          <w:sz w:val="32"/>
        </w:rPr>
        <w:t>应当</w:t>
      </w:r>
      <w:r>
        <w:rPr>
          <w:rFonts w:cs="Times New Roman" w:asciiTheme="minorEastAsia" w:hAnsiTheme="minorEastAsia"/>
          <w:spacing w:val="-2"/>
          <w:kern w:val="0"/>
          <w:sz w:val="32"/>
        </w:rPr>
        <w:t>经代表三分之二以上表决权的股东通过。</w:t>
      </w:r>
    </w:p>
    <w:p w14:paraId="7E9DC42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股东会作出的其他决议，应当经代表过半数表决权的股东通过。</w:t>
      </w:r>
    </w:p>
    <w:p w14:paraId="65580E4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股东会作出公司合并、分立以及减少注册资本决议的，公司应当自作出决议之日起十日内通知债权人，并于三十日内在报纸或国家企业信用信息公示系统上公告。</w:t>
      </w:r>
    </w:p>
    <w:p w14:paraId="3442736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5B1C7AC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公司设</w:t>
      </w:r>
      <w:r>
        <w:rPr>
          <w:rFonts w:cs="Times New Roman" w:asciiTheme="minorEastAsia" w:hAnsiTheme="minorEastAsia"/>
          <w:color w:val="FF0000"/>
          <w:spacing w:val="-2"/>
          <w:kern w:val="0"/>
          <w:sz w:val="32"/>
        </w:rPr>
        <w:t>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股东会选举</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职工大会</w:t>
      </w:r>
      <w:r>
        <w:rPr>
          <w:rFonts w:hint="eastAsia" w:cs="Times New Roman" w:asciiTheme="minorEastAsia" w:hAnsiTheme="minorEastAsia"/>
          <w:color w:val="FF0000"/>
          <w:spacing w:val="-2"/>
          <w:kern w:val="0"/>
          <w:sz w:val="32"/>
        </w:rPr>
        <w:t>/职工代表大会</w:t>
      </w:r>
      <w:r>
        <w:rPr>
          <w:rFonts w:cs="Times New Roman" w:asciiTheme="minorEastAsia" w:hAnsiTheme="minorEastAsia"/>
          <w:color w:val="FF0000"/>
          <w:spacing w:val="-2"/>
          <w:kern w:val="0"/>
          <w:sz w:val="32"/>
        </w:rPr>
        <w:t>选举</w:t>
      </w:r>
      <w:r>
        <w:rPr>
          <w:rFonts w:cs="Times New Roman" w:asciiTheme="minorEastAsia" w:hAnsiTheme="minorEastAsia"/>
          <w:spacing w:val="-2"/>
          <w:kern w:val="0"/>
          <w:sz w:val="32"/>
        </w:rPr>
        <w:t>产生。</w:t>
      </w:r>
      <w:r>
        <w:rPr>
          <w:rFonts w:hint="eastAsia" w:cs="Times New Roman" w:asciiTheme="minorEastAsia" w:hAnsiTheme="minorEastAsia"/>
          <w:color w:val="FF0000"/>
          <w:spacing w:val="-2"/>
          <w:kern w:val="0"/>
          <w:sz w:val="32"/>
        </w:rPr>
        <w:t>（适用于存在职工代表董事情形）</w:t>
      </w:r>
    </w:p>
    <w:p w14:paraId="40121B1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776209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46EFEBE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w:t>
      </w:r>
      <w:r>
        <w:rPr>
          <w:rFonts w:cs="Times New Roman" w:asciiTheme="minorEastAsia" w:hAnsiTheme="minorEastAsia"/>
          <w:color w:val="FF0000"/>
          <w:spacing w:val="-2"/>
          <w:kern w:val="0"/>
          <w:sz w:val="32"/>
        </w:rPr>
        <w:t>设董事长一人</w:t>
      </w: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由</w:t>
      </w:r>
      <w:r>
        <w:rPr>
          <w:rFonts w:hint="eastAsia" w:cs="Times New Roman" w:asciiTheme="minorEastAsia" w:hAnsiTheme="minorEastAsia"/>
          <w:color w:val="FF0000"/>
          <w:spacing w:val="-2"/>
          <w:kern w:val="0"/>
          <w:sz w:val="32"/>
        </w:rPr>
        <w:t>董事会选举</w:t>
      </w:r>
      <w:r>
        <w:rPr>
          <w:rFonts w:hint="eastAsia" w:cs="Times New Roman" w:asciiTheme="minorEastAsia" w:hAnsiTheme="minorEastAsia"/>
          <w:spacing w:val="-2"/>
          <w:kern w:val="0"/>
          <w:sz w:val="32"/>
        </w:rPr>
        <w:t>产生</w:t>
      </w:r>
      <w:r>
        <w:rPr>
          <w:rFonts w:cs="Times New Roman" w:asciiTheme="minorEastAsia" w:hAnsiTheme="minorEastAsia"/>
          <w:spacing w:val="-2"/>
          <w:kern w:val="0"/>
          <w:sz w:val="32"/>
        </w:rPr>
        <w:t>。</w:t>
      </w:r>
    </w:p>
    <w:p w14:paraId="50F2C2E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0349F6F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（一）召集股东会会议，并向股东会报告工作；</w:t>
      </w:r>
    </w:p>
    <w:p w14:paraId="440E608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（二）执行股东会的决议；</w:t>
      </w:r>
    </w:p>
    <w:p w14:paraId="6A5E0C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57C8B40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0CAC778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6AD150C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4D5AC8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4F50F56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319E97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22B654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（十）公司章程规定或者股东会授予的其他职权。</w:t>
      </w:r>
    </w:p>
    <w:p w14:paraId="633D8BA2">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1EC75FFC">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7DC8AD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2606589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1FD204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7915C99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2454DC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0E4AA3F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公司在董事会中设置由董事组成的审计委员会，行使《公司法》规定的监事会的职权，不设监事会或者监事。公司董事会成员中的职工代表可以成为审计委员会成员。</w:t>
      </w:r>
    </w:p>
    <w:p w14:paraId="74125B8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第四十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董事会聘任或解聘</w:t>
      </w:r>
      <w:r>
        <w:rPr>
          <w:rFonts w:cs="Times New Roman" w:asciiTheme="minorEastAsia" w:hAnsiTheme="minorEastAsia"/>
          <w:spacing w:val="-2"/>
          <w:kern w:val="0"/>
          <w:sz w:val="32"/>
        </w:rPr>
        <w:t>。</w:t>
      </w:r>
    </w:p>
    <w:p w14:paraId="15C5AC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经理对董事会负责，根据董事会的授权行使职权。经理列席董事会会议。</w:t>
      </w:r>
    </w:p>
    <w:p w14:paraId="5749DF5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有下列情形之一的，不得担任公司的董事、高级管理人员：</w:t>
      </w:r>
    </w:p>
    <w:p w14:paraId="7593722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79895AF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705A925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1640D86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7DADDAA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0C93805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违反前款规定选举、委派董事或者聘任高级管理人员的，该选举、委派或者聘任无效。</w:t>
      </w:r>
    </w:p>
    <w:p w14:paraId="635AF6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董事、高级管理人员在任职期间出现本条第一款所列情形的，公司应当解除其职务。</w:t>
      </w:r>
    </w:p>
    <w:p w14:paraId="42CC141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1136BC6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第五十条</w:t>
      </w:r>
      <w:r>
        <w:rPr>
          <w:rFonts w:cs="Times New Roman" w:asciiTheme="minorEastAsia" w:hAnsiTheme="minorEastAsia"/>
          <w:spacing w:val="-2"/>
          <w:kern w:val="0"/>
          <w:sz w:val="32"/>
        </w:rPr>
        <w:t xml:space="preserve"> 董事、高级管理人员不得有下列行为：</w:t>
      </w:r>
    </w:p>
    <w:p w14:paraId="0A5A52B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172B5A1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2CA218C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5D1C3B7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4CD8EB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25A4B51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0A0092FC">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第五十一条 </w:t>
      </w:r>
      <w:r>
        <w:rPr>
          <w:rFonts w:cs="Times New Roman" w:asciiTheme="minorEastAsia" w:hAnsiTheme="minorEastAsia"/>
          <w:spacing w:val="-2"/>
          <w:kern w:val="0"/>
          <w:sz w:val="32"/>
        </w:rPr>
        <w:t>董事、高级管理人员，直接或者间接与本公司订立合同或者进行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31348A77">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董事、高级管理人员的近亲属，董事、高级管理人员或者其近亲属直接或者间接控制的企业，以及与董事、高级管理人员有其他关联关系的关联人，与公司订立合同或者进行交易，适用前款规定。</w:t>
      </w:r>
    </w:p>
    <w:p w14:paraId="1F572FA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hint="eastAsia" w:cs="Times New Roman" w:asciiTheme="minorEastAsia" w:hAnsiTheme="minorEastAsia"/>
          <w:spacing w:val="-2"/>
          <w:kern w:val="0"/>
          <w:sz w:val="32"/>
        </w:rPr>
        <w:t>董事、高级管理人员，不得利用职务便利为自己或者他人谋取属于公司的商业机会。但是，有下列情形之一的除外：</w:t>
      </w:r>
    </w:p>
    <w:p w14:paraId="033EFA17">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w:t>
      </w:r>
    </w:p>
    <w:p w14:paraId="3A53C622">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26B985A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第五十三条 </w:t>
      </w:r>
      <w:r>
        <w:rPr>
          <w:rFonts w:hint="eastAsia" w:cs="Times New Roman" w:asciiTheme="minorEastAsia" w:hAnsiTheme="minorEastAsia"/>
          <w:spacing w:val="-2"/>
          <w:kern w:val="0"/>
          <w:sz w:val="32"/>
        </w:rPr>
        <w:t>董事、高级管理人员未向董事会或者股东会报告，并经</w:t>
      </w:r>
      <w:r>
        <w:rPr>
          <w:rFonts w:hint="eastAsia" w:cs="Times New Roman" w:asciiTheme="minorEastAsia" w:hAnsiTheme="minorEastAsia"/>
          <w:color w:val="FF0000"/>
          <w:spacing w:val="-2"/>
          <w:kern w:val="0"/>
          <w:sz w:val="32"/>
        </w:rPr>
        <w:t>董事会/股东会（二选一）</w:t>
      </w:r>
      <w:r>
        <w:rPr>
          <w:rFonts w:hint="eastAsia" w:cs="Times New Roman" w:asciiTheme="minorEastAsia" w:hAnsiTheme="minorEastAsia"/>
          <w:spacing w:val="-2"/>
          <w:kern w:val="0"/>
          <w:sz w:val="32"/>
        </w:rPr>
        <w:t>决议通过，不得自营或者为他人经营与其任职公司同类的业务。</w:t>
      </w:r>
    </w:p>
    <w:p w14:paraId="3A4190EC">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 xml:space="preserve">第五十四条 </w:t>
      </w:r>
      <w:r>
        <w:rPr>
          <w:rFonts w:hint="eastAsia" w:cs="Times New Roman" w:asciiTheme="minorEastAsia" w:hAnsiTheme="minorEastAsia"/>
          <w:spacing w:val="-2"/>
          <w:kern w:val="0"/>
          <w:sz w:val="32"/>
        </w:rPr>
        <w:t>董事会对本章程</w:t>
      </w:r>
      <w:r>
        <w:rPr>
          <w:rFonts w:hint="eastAsia" w:cs="Times New Roman" w:asciiTheme="minorEastAsia" w:hAnsiTheme="minorEastAsia"/>
          <w:color w:val="FF0000"/>
          <w:spacing w:val="-2"/>
          <w:kern w:val="0"/>
          <w:sz w:val="32"/>
        </w:rPr>
        <w:t>第五十一条至第五十三条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规定的事项决议时，关联董事不得参与表决，其表决权不计入表决权总数。出席董事会会议的无关联关系董事人数不足三人的，应当将该事项提交股东会审议。</w:t>
      </w:r>
    </w:p>
    <w:p w14:paraId="1FB7C11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第五十五条 </w:t>
      </w:r>
      <w:r>
        <w:rPr>
          <w:rFonts w:cs="Times New Roman" w:asciiTheme="minorEastAsia" w:hAnsiTheme="minorEastAsia"/>
          <w:spacing w:val="-2"/>
          <w:kern w:val="0"/>
          <w:sz w:val="32"/>
        </w:rPr>
        <w:t>董事、高级管理人员违反《公司法》第一百八十一条至第一百八十四条规定所得的收入应当归公司所有。</w:t>
      </w:r>
    </w:p>
    <w:p w14:paraId="1A16F92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董事、高级管理人员执行职务违反法律、行政法规或者公司章程的规定，给公司造成损失的，应当承担赔偿责任。</w:t>
      </w:r>
    </w:p>
    <w:p w14:paraId="662E865E">
      <w:pPr>
        <w:rPr>
          <w:rFonts w:cs="Times New Roman" w:asciiTheme="minorEastAsia" w:hAnsiTheme="minorEastAsia"/>
          <w:spacing w:val="-2"/>
          <w:kern w:val="0"/>
          <w:sz w:val="32"/>
        </w:rPr>
      </w:pPr>
    </w:p>
    <w:p w14:paraId="680FA12A">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八</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w:t>
      </w:r>
      <w:r>
        <w:rPr>
          <w:rFonts w:hint="eastAsia" w:ascii="黑体" w:hAnsi="黑体" w:eastAsia="黑体" w:cs="Times New Roman"/>
          <w:b/>
          <w:kern w:val="0"/>
          <w:sz w:val="32"/>
        </w:rPr>
        <w:t>财务</w:t>
      </w:r>
      <w:r>
        <w:rPr>
          <w:rFonts w:ascii="黑体" w:hAnsi="黑体" w:eastAsia="黑体" w:cs="Times New Roman"/>
          <w:b/>
          <w:kern w:val="0"/>
          <w:sz w:val="32"/>
        </w:rPr>
        <w:t>、</w:t>
      </w:r>
      <w:r>
        <w:rPr>
          <w:rFonts w:hint="eastAsia" w:ascii="黑体" w:hAnsi="黑体" w:eastAsia="黑体" w:cs="Times New Roman"/>
          <w:b/>
          <w:kern w:val="0"/>
          <w:sz w:val="32"/>
        </w:rPr>
        <w:t>会计</w:t>
      </w:r>
    </w:p>
    <w:p w14:paraId="7F281D8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751C711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68854866">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第五十九条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公司违反《公司法》的规定向股东分配利润的，股东应当将违反规定分配的利润退还公司；给公司造成损失的，股东及负有责任的董事、高级管理人员应当承担赔偿责任。</w:t>
      </w:r>
    </w:p>
    <w:p w14:paraId="3012D8D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股东会作出分配利润的决议的，董事会应当在股东会决议作出之日起六个月内进行分配。</w:t>
      </w:r>
    </w:p>
    <w:p w14:paraId="2E35FE41">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第六十条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6B1D430B">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第六十一条 </w:t>
      </w:r>
      <w:r>
        <w:rPr>
          <w:rFonts w:cs="Times New Roman" w:asciiTheme="minorEastAsia" w:hAnsiTheme="minorEastAsia"/>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股东会/董事会（</w:t>
      </w:r>
      <w:r>
        <w:rPr>
          <w:rFonts w:hint="eastAsia" w:cs="Times New Roman" w:asciiTheme="minorEastAsia" w:hAnsiTheme="minorEastAsia"/>
          <w:color w:val="FF0000"/>
          <w:spacing w:val="-2"/>
          <w:kern w:val="0"/>
          <w:sz w:val="32"/>
          <w:lang w:eastAsia="zh-CN"/>
        </w:rPr>
        <w:t>二</w:t>
      </w:r>
      <w:r>
        <w:rPr>
          <w:rFonts w:hint="eastAsia" w:cs="Times New Roman" w:asciiTheme="minorEastAsia" w:hAnsiTheme="minorEastAsia"/>
          <w:color w:val="FF0000"/>
          <w:spacing w:val="-2"/>
          <w:kern w:val="0"/>
          <w:sz w:val="32"/>
        </w:rPr>
        <w:t>选一）</w:t>
      </w:r>
      <w:r>
        <w:rPr>
          <w:rFonts w:cs="Times New Roman" w:asciiTheme="minorEastAsia" w:hAnsiTheme="minorEastAsia"/>
          <w:spacing w:val="-2"/>
          <w:kern w:val="0"/>
          <w:sz w:val="32"/>
        </w:rPr>
        <w:t>决定。股东会就解聘会计师事务所进行表决时，应当允许会计师事务所陈述意见。</w:t>
      </w:r>
    </w:p>
    <w:p w14:paraId="047E5C3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第六十二条 </w:t>
      </w:r>
      <w:r>
        <w:rPr>
          <w:rFonts w:cs="Times New Roman" w:asciiTheme="minorEastAsia" w:hAnsiTheme="minorEastAsia"/>
          <w:spacing w:val="-2"/>
          <w:kern w:val="0"/>
          <w:sz w:val="32"/>
        </w:rPr>
        <w:t>公司除法定的会计账簿外，不得另立会计账簿。对公司资金，不得以任何个人名义开立账户存储。</w:t>
      </w:r>
    </w:p>
    <w:p w14:paraId="0AA28917">
      <w:pPr>
        <w:rPr>
          <w:rFonts w:cs="Times New Roman" w:asciiTheme="minorEastAsia" w:hAnsiTheme="minorEastAsia"/>
          <w:spacing w:val="-2"/>
          <w:kern w:val="0"/>
          <w:sz w:val="32"/>
        </w:rPr>
      </w:pPr>
    </w:p>
    <w:p w14:paraId="14B0C3EA">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九</w:t>
      </w:r>
      <w:r>
        <w:rPr>
          <w:rFonts w:ascii="黑体" w:hAnsi="黑体" w:eastAsia="黑体" w:cs="Times New Roman"/>
          <w:b/>
          <w:kern w:val="0"/>
          <w:sz w:val="32"/>
        </w:rPr>
        <w:t xml:space="preserve">章 </w:t>
      </w:r>
      <w:r>
        <w:rPr>
          <w:rFonts w:hint="eastAsia" w:ascii="黑体" w:hAnsi="黑体" w:eastAsia="黑体" w:cs="Times New Roman"/>
          <w:b/>
          <w:kern w:val="0"/>
          <w:sz w:val="32"/>
        </w:rPr>
        <w:t xml:space="preserve"> </w:t>
      </w:r>
      <w:r>
        <w:rPr>
          <w:rFonts w:ascii="黑体" w:hAnsi="黑体" w:eastAsia="黑体" w:cs="Times New Roman"/>
          <w:b/>
          <w:kern w:val="0"/>
          <w:sz w:val="32"/>
        </w:rPr>
        <w:t>公司的解散、清算</w:t>
      </w:r>
    </w:p>
    <w:p w14:paraId="6D5DD89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14E0221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151AF82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（二）股东会决议解散；</w:t>
      </w:r>
    </w:p>
    <w:p w14:paraId="5AAF12E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2C85058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3BAD1559">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w:t>
      </w:r>
      <w:r>
        <w:rPr>
          <w:rFonts w:cs="Times New Roman" w:asciiTheme="minorEastAsia" w:hAnsiTheme="minorEastAsia"/>
          <w:spacing w:val="-2"/>
          <w:kern w:val="0"/>
          <w:sz w:val="32"/>
        </w:rPr>
        <w:t>依照《公司法》</w:t>
      </w:r>
      <w:r>
        <w:rPr>
          <w:rFonts w:hint="default" w:cs="Times New Roman" w:asciiTheme="minorEastAsia" w:hAnsiTheme="minorEastAsia"/>
          <w:spacing w:val="-2"/>
          <w:kern w:val="0"/>
          <w:sz w:val="32"/>
        </w:rPr>
        <w:t>第二百三十一条的规定予以解散。</w:t>
      </w:r>
    </w:p>
    <w:p w14:paraId="4F0624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56D280A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0D5DF5C3">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4104487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清算组由董事组成或者由股东会决议另选他人组成。</w:t>
      </w:r>
    </w:p>
    <w:p w14:paraId="27F8867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3ED6764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5A080E5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15CD5FE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3475F9D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04AFD8E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5933EEB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74F362F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284653A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088415B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300A824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085D5603">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财产清单后，应当制定清算方案，并报股东会或者人民法院确认。</w:t>
      </w:r>
    </w:p>
    <w:p w14:paraId="7B9F2FB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公司财产在分别支付清算费用、职工的工资、社会保险费用和法定补偿金，缴纳所欠税款，清偿公司债务后的剩余财产，按照股东的出资比例分配。</w:t>
      </w:r>
    </w:p>
    <w:p w14:paraId="29CAB3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12AE246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六十八</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02085530">
      <w:pPr>
        <w:rPr>
          <w:rFonts w:cs="Times New Roman" w:asciiTheme="minorEastAsia" w:hAnsiTheme="minorEastAsia"/>
          <w:spacing w:val="-2"/>
          <w:kern w:val="0"/>
          <w:sz w:val="32"/>
        </w:rPr>
      </w:pPr>
      <w:r>
        <w:rPr>
          <w:rFonts w:cs="Times New Roman" w:asciiTheme="minorEastAsia" w:hAnsiTheme="minorEastAsia"/>
          <w:spacing w:val="-2"/>
          <w:kern w:val="0"/>
          <w:sz w:val="32"/>
        </w:rPr>
        <w:t>报股东会或者人民法院确认，并报送公司登记机关，申请注销公司登记。</w:t>
      </w:r>
    </w:p>
    <w:p w14:paraId="76CF980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3F1A1B99">
      <w:pPr>
        <w:jc w:val="center"/>
        <w:rPr>
          <w:rFonts w:cs="Times New Roman" w:asciiTheme="minorEastAsia" w:hAnsiTheme="minorEastAsia"/>
          <w:b/>
          <w:kern w:val="0"/>
          <w:sz w:val="32"/>
        </w:rPr>
      </w:pPr>
    </w:p>
    <w:p w14:paraId="451055EC">
      <w:pPr>
        <w:jc w:val="center"/>
        <w:rPr>
          <w:rFonts w:ascii="黑体" w:hAnsi="黑体" w:eastAsia="黑体" w:cs="Times New Roman"/>
          <w:b/>
          <w:kern w:val="0"/>
          <w:sz w:val="32"/>
        </w:rPr>
      </w:pPr>
      <w:r>
        <w:rPr>
          <w:rFonts w:ascii="黑体" w:hAnsi="黑体" w:eastAsia="黑体" w:cs="Times New Roman"/>
          <w:b/>
          <w:kern w:val="0"/>
          <w:sz w:val="32"/>
        </w:rPr>
        <w:t>第</w:t>
      </w:r>
      <w:r>
        <w:rPr>
          <w:rFonts w:hint="eastAsia" w:ascii="黑体" w:hAnsi="黑体" w:eastAsia="黑体" w:cs="Times New Roman"/>
          <w:b/>
          <w:kern w:val="0"/>
          <w:sz w:val="32"/>
        </w:rPr>
        <w:t>十</w:t>
      </w:r>
      <w:r>
        <w:rPr>
          <w:rFonts w:ascii="黑体" w:hAnsi="黑体" w:eastAsia="黑体" w:cs="Times New Roman"/>
          <w:b/>
          <w:kern w:val="0"/>
          <w:sz w:val="32"/>
        </w:rPr>
        <w:t>章</w:t>
      </w:r>
      <w:r>
        <w:rPr>
          <w:rFonts w:hint="eastAsia" w:ascii="黑体" w:hAnsi="黑体" w:eastAsia="黑体" w:cs="Times New Roman"/>
          <w:b/>
          <w:kern w:val="0"/>
          <w:sz w:val="32"/>
        </w:rPr>
        <w:t xml:space="preserve"> </w:t>
      </w:r>
      <w:r>
        <w:rPr>
          <w:rFonts w:ascii="黑体" w:hAnsi="黑体" w:eastAsia="黑体" w:cs="Times New Roman"/>
          <w:b/>
          <w:kern w:val="0"/>
          <w:sz w:val="32"/>
        </w:rPr>
        <w:t xml:space="preserve"> 公司的其他规定</w:t>
      </w:r>
    </w:p>
    <w:p w14:paraId="2F01823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高级管理人员应当把联系方式（包括通信地址、电话、电子邮箱等）报公司置备，发生变动的，应及时报公司予以更新。</w:t>
      </w:r>
    </w:p>
    <w:p w14:paraId="05BD503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公司股东会、董事会召开会议和表决可以采用电子通信方式。</w:t>
      </w:r>
    </w:p>
    <w:p w14:paraId="22B1D21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七十二</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董事会/股东会（二选一）</w:t>
      </w:r>
      <w:r>
        <w:rPr>
          <w:rFonts w:cs="Times New Roman" w:asciiTheme="minorEastAsia" w:hAnsiTheme="minorEastAsia"/>
          <w:spacing w:val="-2"/>
          <w:kern w:val="0"/>
          <w:sz w:val="32"/>
        </w:rPr>
        <w:t>决议。法律规定公司不得成为对所投资企业的债务承担连带责任的出资人的，从其规定。</w:t>
      </w:r>
    </w:p>
    <w:p w14:paraId="48284EC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1BEBAEC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661FEE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7EAB5E0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11BE9F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1DE28D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14B961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054A115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七十四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0D169B9D">
      <w:pPr>
        <w:rPr>
          <w:rFonts w:cs="Times New Roman" w:asciiTheme="minorEastAsia" w:hAnsiTheme="minorEastAsia"/>
          <w:spacing w:val="-2"/>
          <w:kern w:val="0"/>
          <w:sz w:val="32"/>
        </w:rPr>
      </w:pPr>
    </w:p>
    <w:p w14:paraId="516F8992">
      <w:pPr>
        <w:rPr>
          <w:rFonts w:cs="Times New Roman" w:asciiTheme="minorEastAsia" w:hAnsiTheme="minorEastAsia"/>
          <w:color w:val="FF0000"/>
          <w:spacing w:val="-2"/>
          <w:kern w:val="0"/>
          <w:sz w:val="32"/>
        </w:rPr>
      </w:pPr>
    </w:p>
    <w:p w14:paraId="7B7BCFCB">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1CA1598D">
      <w:pPr>
        <w:rPr>
          <w:rFonts w:cs="Times New Roman" w:asciiTheme="minorEastAsia" w:hAnsiTheme="minorEastAsia"/>
          <w:color w:val="FF0000"/>
          <w:kern w:val="0"/>
          <w:sz w:val="32"/>
        </w:rPr>
      </w:pPr>
    </w:p>
    <w:p w14:paraId="221BD8C5">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p>
    <w:p w14:paraId="53B76552">
      <w:pPr>
        <w:rPr>
          <w:rFonts w:cs="Times New Roman" w:asciiTheme="minorEastAsia" w:hAnsiTheme="minorEastAsia"/>
          <w:color w:val="FF0000"/>
          <w:kern w:val="0"/>
          <w:sz w:val="32"/>
        </w:rPr>
      </w:pPr>
    </w:p>
    <w:p w14:paraId="42DF7B48">
      <w:pPr>
        <w:ind w:firstLine="4480" w:firstLineChars="1400"/>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00172A27"/>
    <w:rsid w:val="00172A27"/>
    <w:rsid w:val="00992520"/>
    <w:rsid w:val="00DE569D"/>
    <w:rsid w:val="00FF5AA8"/>
    <w:rsid w:val="193B7C42"/>
    <w:rsid w:val="1AF749D0"/>
    <w:rsid w:val="1FD029E2"/>
    <w:rsid w:val="21321B89"/>
    <w:rsid w:val="283E6F76"/>
    <w:rsid w:val="2E210DA6"/>
    <w:rsid w:val="31B0548A"/>
    <w:rsid w:val="32CF24C4"/>
    <w:rsid w:val="3AAA1710"/>
    <w:rsid w:val="3C7E6C3A"/>
    <w:rsid w:val="56D56C11"/>
    <w:rsid w:val="6AFE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8978</Words>
  <Characters>8984</Characters>
  <Lines>68</Lines>
  <Paragraphs>19</Paragraphs>
  <TotalTime>0</TotalTime>
  <ScaleCrop>false</ScaleCrop>
  <LinksUpToDate>false</LinksUpToDate>
  <CharactersWithSpaces>9519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2024-11-25T07:19:34Z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64081F06CB2F4DDEB3F0A55B273B87A7</vt:lpwstr>
  </property>
</Properties>
</file>