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F1B28">
      <w:pPr>
        <w:rPr>
          <w:rFonts w:asciiTheme="minorEastAsia" w:hAnsiTheme="minorEastAsia"/>
        </w:rPr>
      </w:pPr>
      <w:bookmarkStart w:id="0" w:name="_GoBack"/>
      <w:bookmarkEnd w:id="0"/>
      <w:r>
        <w:rPr>
          <w:rFonts w:asciiTheme="minorEastAsia" w:hAnsiTheme="minorEastAsia"/>
        </w:rPr>
        <w:t xml:space="preserve"> </w:t>
      </w:r>
      <w:r>
        <w:rPr>
          <w:rFonts w:asciiTheme="minorEastAsia" w:hAnsiTheme="minorEastAsia"/>
        </w:rPr>
        <w:tab/>
      </w:r>
    </w:p>
    <w:p w14:paraId="236E4BE6">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22CF5151">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1BA4B199">
      <w:pPr>
        <w:jc w:val="center"/>
        <w:rPr>
          <w:rFonts w:cs="Times New Roman" w:asciiTheme="minorEastAsia" w:hAnsiTheme="minorEastAsia"/>
          <w:b/>
          <w:kern w:val="0"/>
          <w:sz w:val="36"/>
        </w:rPr>
      </w:pPr>
    </w:p>
    <w:p w14:paraId="1739886C">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5C6910DE">
      <w:pPr>
        <w:ind w:firstLine="635" w:firstLineChars="200"/>
        <w:rPr>
          <w:rFonts w:cs="Times New Roman" w:asciiTheme="minorEastAsia" w:hAnsiTheme="minorEastAsia"/>
          <w:spacing w:val="-2"/>
          <w:kern w:val="0"/>
          <w:sz w:val="32"/>
        </w:rPr>
      </w:pPr>
      <w:r>
        <w:rPr>
          <w:rFonts w:hint="eastAsia" w:cs="Times New Roman" w:asciiTheme="minorEastAsia" w:hAnsiTheme="minorEastAsia"/>
          <w:b/>
          <w:bCs/>
          <w:spacing w:val="-2"/>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42C28B87">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6A9E11EC">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72E42353">
      <w:pPr>
        <w:jc w:val="center"/>
        <w:rPr>
          <w:rFonts w:cs="Times New Roman" w:asciiTheme="minorEastAsia" w:hAnsiTheme="minorEastAsia"/>
          <w:b/>
          <w:kern w:val="0"/>
          <w:sz w:val="32"/>
        </w:rPr>
      </w:pPr>
    </w:p>
    <w:p w14:paraId="4A5664FA">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3057FAB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lang w:eastAsia="zh-CN"/>
        </w:rPr>
        <w:t>xx市</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0ECA986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7029A4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27D4DE51">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5D72F2C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27448AA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45F177CD">
      <w:pPr>
        <w:jc w:val="center"/>
        <w:rPr>
          <w:rFonts w:cs="Times New Roman" w:asciiTheme="minorEastAsia" w:hAnsiTheme="minorEastAsia"/>
          <w:b/>
          <w:kern w:val="0"/>
          <w:sz w:val="32"/>
        </w:rPr>
      </w:pPr>
    </w:p>
    <w:p w14:paraId="738216AB">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60E7770F">
      <w:pPr>
        <w:widowControl/>
        <w:ind w:firstLine="643" w:firstLineChars="200"/>
        <w:jc w:val="left"/>
        <w:rPr>
          <w:rFonts w:asciiTheme="minorEastAsia" w:hAnsiTheme="minorEastAsia"/>
          <w:color w:val="FF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 xml:space="preserve">条 </w:t>
      </w:r>
      <w:r>
        <w:rPr>
          <w:rFonts w:hint="eastAsia" w:cs="宋体" w:asciiTheme="minorEastAsia" w:hAnsiTheme="minorEastAsia"/>
          <w:color w:val="000000"/>
          <w:kern w:val="0"/>
          <w:sz w:val="32"/>
          <w:szCs w:val="32"/>
          <w:lang w:bidi="ar"/>
        </w:rPr>
        <w:t>公司股东名称：</w:t>
      </w:r>
      <w:r>
        <w:rPr>
          <w:rFonts w:hint="eastAsia" w:cs="宋体" w:asciiTheme="minorEastAsia" w:hAnsiTheme="minorEastAsia"/>
          <w:color w:val="FF0000"/>
          <w:kern w:val="0"/>
          <w:sz w:val="32"/>
          <w:szCs w:val="32"/>
          <w:lang w:bidi="ar"/>
        </w:rPr>
        <w:t>广东</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有限公司， </w:t>
      </w:r>
    </w:p>
    <w:p w14:paraId="077AB8EF">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 xml:space="preserve">证件名称：营业执照， </w:t>
      </w:r>
    </w:p>
    <w:p w14:paraId="43977874">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11B39C62">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3E59A716">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rPr>
        <w:t>或：</w:t>
      </w:r>
    </w:p>
    <w:p w14:paraId="178B456B">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公司股东姓名：</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4484786D">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证件名称：</w:t>
      </w:r>
      <w:r>
        <w:rPr>
          <w:rFonts w:cs="Times New Roman" w:asciiTheme="minorEastAsia" w:hAnsiTheme="minorEastAsia"/>
          <w:color w:val="FF0000"/>
          <w:spacing w:val="-2"/>
          <w:kern w:val="0"/>
          <w:sz w:val="32"/>
        </w:rPr>
        <w:t>居民身份证</w:t>
      </w:r>
      <w:r>
        <w:rPr>
          <w:rFonts w:hint="eastAsia" w:cs="宋体" w:asciiTheme="minorEastAsia" w:hAnsiTheme="minorEastAsia"/>
          <w:color w:val="FF0000"/>
          <w:kern w:val="0"/>
          <w:sz w:val="32"/>
          <w:szCs w:val="32"/>
          <w:lang w:bidi="ar"/>
        </w:rPr>
        <w:t xml:space="preserve">， </w:t>
      </w:r>
    </w:p>
    <w:p w14:paraId="6E742013">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3D74ADDD">
      <w:pPr>
        <w:ind w:firstLine="640" w:firstLineChars="200"/>
        <w:rPr>
          <w:rFonts w:cs="Times New Roman" w:asciiTheme="minorEastAsia" w:hAnsiTheme="minorEastAsia"/>
          <w:spacing w:val="-2"/>
          <w:kern w:val="0"/>
          <w:sz w:val="32"/>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r>
        <w:rPr>
          <w:rFonts w:cs="Times New Roman" w:asciiTheme="minorEastAsia" w:hAnsiTheme="minorEastAsia"/>
          <w:spacing w:val="-2"/>
          <w:kern w:val="0"/>
          <w:sz w:val="32"/>
        </w:rPr>
        <w:t xml:space="preserve">                                                            </w:t>
      </w:r>
    </w:p>
    <w:p w14:paraId="71B0340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第十条</w:t>
      </w:r>
      <w:r>
        <w:rPr>
          <w:rFonts w:cs="Times New Roman" w:asciiTheme="minorEastAsia" w:hAnsiTheme="minorEastAsia"/>
          <w:spacing w:val="-2"/>
          <w:kern w:val="0"/>
          <w:sz w:val="32"/>
        </w:rPr>
        <w:t xml:space="preserve"> 公司成立后，应当向股东签发出资证明书，记载下列事项：</w:t>
      </w:r>
    </w:p>
    <w:p w14:paraId="293F84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6B8D5F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6CF775F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2FB7DD68">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3CAC259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4E7FAD88">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6D2CB3D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2FA658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409DDD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786418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3CD17A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5019321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4FE8B57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股东享有下列权利：</w:t>
      </w:r>
    </w:p>
    <w:p w14:paraId="755CCC4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1AA172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12658FB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（三）按有关规定质押所持有的股权；</w:t>
      </w:r>
    </w:p>
    <w:p w14:paraId="09A290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）有权查阅、复制公司章程、股东名册、股东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、董事会会议决议和财务会计报告，对公司的经营提出建议或者质询。有权要求查阅公司会计账簿、会计凭证，公司拒绝提供查阅的，股东可以向人民法院提起诉讼；</w:t>
      </w:r>
    </w:p>
    <w:p w14:paraId="1EEA0EC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）在公司清算完毕并清偿公司债务后，</w:t>
      </w:r>
      <w:r>
        <w:rPr>
          <w:rFonts w:hint="eastAsia" w:cs="Times New Roman" w:asciiTheme="minorEastAsia" w:hAnsiTheme="minorEastAsia"/>
          <w:spacing w:val="-2"/>
          <w:kern w:val="0"/>
          <w:sz w:val="32"/>
        </w:rPr>
        <w:t>享有剩余财产</w:t>
      </w:r>
      <w:r>
        <w:rPr>
          <w:rFonts w:cs="Times New Roman" w:asciiTheme="minorEastAsia" w:hAnsiTheme="minorEastAsia"/>
          <w:spacing w:val="-2"/>
          <w:kern w:val="0"/>
          <w:sz w:val="32"/>
        </w:rPr>
        <w:t>；</w:t>
      </w:r>
    </w:p>
    <w:p w14:paraId="72499A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0D6E790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股东履行下列义务：</w:t>
      </w:r>
    </w:p>
    <w:p w14:paraId="4B6593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31D754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3A11503E">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（三）应当使</w:t>
      </w:r>
      <w:r>
        <w:rPr>
          <w:rFonts w:cs="Times New Roman" w:asciiTheme="minorEastAsia" w:hAnsiTheme="minorEastAsia"/>
          <w:spacing w:val="-2"/>
          <w:kern w:val="0"/>
          <w:sz w:val="32"/>
        </w:rPr>
        <w:t>公司财产独立于股东自己的财产</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 xml:space="preserve">          </w:t>
      </w:r>
    </w:p>
    <w:p w14:paraId="41CAC1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）遵守公司章程，保守公司秘密；</w:t>
      </w:r>
    </w:p>
    <w:p w14:paraId="618F2BD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）支持公司的经营管理，促进公司业务发展；</w:t>
      </w:r>
    </w:p>
    <w:p w14:paraId="4287CE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）不得抽逃出资；</w:t>
      </w:r>
    </w:p>
    <w:p w14:paraId="1589D0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）不得滥用股东权利损害公司或者其他股东的利益；</w:t>
      </w:r>
    </w:p>
    <w:p w14:paraId="7A631C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）不得滥用公司法人独立地位和股东有限责任损害公司债权人的利益。</w:t>
      </w:r>
    </w:p>
    <w:p w14:paraId="0A5C6687">
      <w:pPr>
        <w:rPr>
          <w:rFonts w:cs="Times New Roman" w:asciiTheme="minorEastAsia" w:hAnsiTheme="minorEastAsia"/>
          <w:spacing w:val="-2"/>
          <w:kern w:val="0"/>
          <w:sz w:val="32"/>
        </w:rPr>
      </w:pP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第十四条 </w:t>
      </w:r>
      <w:r>
        <w:rPr>
          <w:rFonts w:cs="Times New Roman" w:asciiTheme="minorEastAsia" w:hAnsiTheme="minorEastAsia"/>
          <w:spacing w:val="-2"/>
          <w:kern w:val="0"/>
          <w:sz w:val="32"/>
        </w:rPr>
        <w:t>股东不能证明公司财产独立于股东自己的财产的，应当对公司债务承担连带责任。</w:t>
      </w:r>
    </w:p>
    <w:p w14:paraId="068FC5F0">
      <w:pPr>
        <w:ind w:firstLine="643" w:firstLineChars="200"/>
        <w:jc w:val="center"/>
        <w:rPr>
          <w:rFonts w:cs="Times New Roman" w:asciiTheme="minorEastAsia" w:hAnsiTheme="minorEastAsia"/>
          <w:b/>
          <w:kern w:val="0"/>
          <w:sz w:val="32"/>
        </w:rPr>
      </w:pPr>
    </w:p>
    <w:p w14:paraId="1D7980BB">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4E2A9F4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股东的出资额、出资方式和出资日期：</w:t>
      </w:r>
    </w:p>
    <w:p w14:paraId="270B337E">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27E6DB79">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4FB261B4">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，已于公司</w:t>
      </w:r>
      <w:r>
        <w:rPr>
          <w:rFonts w:hint="eastAsia" w:cs="Times New Roman" w:asciiTheme="minorEastAsia" w:hAnsiTheme="minorEastAsia"/>
          <w:color w:val="FF0000"/>
          <w:spacing w:val="-2"/>
          <w:kern w:val="0"/>
          <w:sz w:val="32"/>
          <w:u w:val="single"/>
        </w:rPr>
        <w:t>设立</w:t>
      </w:r>
      <w:r>
        <w:rPr>
          <w:rFonts w:cs="Times New Roman" w:asciiTheme="minorEastAsia" w:hAnsiTheme="minorEastAsia"/>
          <w:color w:val="FF0000"/>
          <w:spacing w:val="-2"/>
          <w:kern w:val="0"/>
          <w:sz w:val="32"/>
          <w:u w:val="single"/>
        </w:rPr>
        <w:t>/</w:t>
      </w:r>
      <w:r>
        <w:rPr>
          <w:rFonts w:hint="eastAsia" w:cs="Times New Roman" w:asciiTheme="minorEastAsia" w:hAnsiTheme="minorEastAsia"/>
          <w:color w:val="FF0000"/>
          <w:spacing w:val="-2"/>
          <w:kern w:val="0"/>
          <w:sz w:val="32"/>
          <w:u w:val="single"/>
        </w:rPr>
        <w:t>变更</w:t>
      </w:r>
      <w:r>
        <w:rPr>
          <w:rFonts w:hint="eastAsia" w:cs="Times New Roman" w:asciiTheme="minorEastAsia" w:hAnsiTheme="minorEastAsia"/>
          <w:color w:val="FF0000"/>
          <w:spacing w:val="-2"/>
          <w:kern w:val="0"/>
          <w:sz w:val="32"/>
        </w:rPr>
        <w:t>登记前缴足，其余</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1D0B1086">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0B19A60F">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42D679B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574C43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5575C44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股东应当按期足额缴纳公司章程规定的所认缴的出资额。</w:t>
      </w:r>
    </w:p>
    <w:p w14:paraId="5123C27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32506F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6447AA6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58AD017D">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财产的实际价额显著低于所认缴的出资额的，应当由股东补足其差额。</w:t>
      </w:r>
    </w:p>
    <w:p w14:paraId="6FAC31D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有限责任公司成立后，董事会应当对股东的出资情况进行核查，发现股东未按期足额缴纳公司章程规定的出资的，应当由公司向股东发出书面催缴书，催缴出资。</w:t>
      </w:r>
    </w:p>
    <w:p w14:paraId="647EC96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61B674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60EB6EF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w:t>
      </w:r>
    </w:p>
    <w:p w14:paraId="2AC0B86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4F11294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118621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违反前款规定的，股东应当返还抽逃的出资；给公司造成损失的，负有责任的董事、高级管理人员应当与股东承担连带赔偿责任。　</w:t>
      </w:r>
    </w:p>
    <w:p w14:paraId="1E876DC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55716417">
      <w:pPr>
        <w:ind w:firstLine="632" w:firstLineChars="200"/>
        <w:rPr>
          <w:rFonts w:cs="Times New Roman" w:asciiTheme="minorEastAsia" w:hAnsiTheme="minorEastAsia"/>
          <w:spacing w:val="-2"/>
          <w:kern w:val="0"/>
          <w:sz w:val="32"/>
        </w:rPr>
      </w:pPr>
    </w:p>
    <w:p w14:paraId="3309FE67">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1B4F717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股东可以转让其全部或者部分股权。  </w:t>
      </w:r>
    </w:p>
    <w:p w14:paraId="0798D22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2691B7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18375B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w:t>
      </w:r>
    </w:p>
    <w:p w14:paraId="0C5EBC5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7CA8CB52">
      <w:pPr>
        <w:ind w:firstLine="632" w:firstLineChars="200"/>
        <w:rPr>
          <w:rFonts w:cs="Times New Roman" w:asciiTheme="minorEastAsia" w:hAnsiTheme="minorEastAsia"/>
          <w:spacing w:val="-2"/>
          <w:kern w:val="0"/>
          <w:sz w:val="32"/>
        </w:rPr>
      </w:pPr>
    </w:p>
    <w:p w14:paraId="5354845A">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28E1F06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p>
    <w:p w14:paraId="6BD5B6EF">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4B1332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4D30F5C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67564F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00AE2B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60CC54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140F765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法定代表人应当遵守法律、行政法规以及本章程的规定，不得滥用职权，不得作出违背公司股东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、董事会决议的行为，不得违反对公司的忠实义务和勤勉义务。</w:t>
      </w:r>
    </w:p>
    <w:p w14:paraId="04EE730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7D98318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第二十九条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367514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公司章程或者股东对法定代表人职权的限制，不得对抗善意相对人。</w:t>
      </w:r>
    </w:p>
    <w:p w14:paraId="01BCB8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0D90051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法定代表人出现下列情形的，应当解除其职</w:t>
      </w:r>
    </w:p>
    <w:p w14:paraId="2D8624EF">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1B6059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40AD8F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545FE1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080C1BA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4F5876E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6AAB7D38">
      <w:pPr>
        <w:jc w:val="center"/>
        <w:rPr>
          <w:rFonts w:cs="Times New Roman" w:asciiTheme="minorEastAsia" w:hAnsiTheme="minorEastAsia"/>
          <w:b/>
          <w:kern w:val="0"/>
          <w:sz w:val="32"/>
        </w:rPr>
      </w:pPr>
    </w:p>
    <w:p w14:paraId="4DBE233A">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30EE508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w:t>
      </w:r>
      <w:r>
        <w:rPr>
          <w:rFonts w:hint="eastAsia" w:cs="Times New Roman" w:asciiTheme="minorEastAsia" w:hAnsiTheme="minorEastAsia"/>
          <w:spacing w:val="-2"/>
          <w:kern w:val="0"/>
          <w:sz w:val="32"/>
        </w:rPr>
        <w:t>不设</w:t>
      </w:r>
      <w:r>
        <w:rPr>
          <w:rFonts w:cs="Times New Roman" w:asciiTheme="minorEastAsia" w:hAnsiTheme="minorEastAsia"/>
          <w:spacing w:val="-2"/>
          <w:kern w:val="0"/>
          <w:sz w:val="32"/>
        </w:rPr>
        <w:t>股东会。股东行使下列职权：</w:t>
      </w:r>
    </w:p>
    <w:p w14:paraId="19ACDB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w:t>
      </w:r>
      <w:r>
        <w:rPr>
          <w:rFonts w:hint="eastAsia" w:cs="Times New Roman" w:asciiTheme="minorEastAsia" w:hAnsiTheme="minorEastAsia"/>
          <w:spacing w:val="-2"/>
          <w:kern w:val="0"/>
          <w:sz w:val="32"/>
        </w:rPr>
        <w:t>任命</w:t>
      </w:r>
      <w:r>
        <w:rPr>
          <w:rFonts w:cs="Times New Roman" w:asciiTheme="minorEastAsia" w:hAnsiTheme="minorEastAsia"/>
          <w:spacing w:val="-2"/>
          <w:kern w:val="0"/>
          <w:sz w:val="32"/>
        </w:rPr>
        <w:t>和更换董事，决定有关董事的报酬事项；</w:t>
      </w:r>
    </w:p>
    <w:p w14:paraId="4B8D7A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7447895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三</w:t>
      </w:r>
      <w:r>
        <w:rPr>
          <w:rFonts w:cs="Times New Roman" w:asciiTheme="minorEastAsia" w:hAnsiTheme="minorEastAsia"/>
          <w:spacing w:val="-2"/>
          <w:kern w:val="0"/>
          <w:sz w:val="32"/>
        </w:rPr>
        <w:t>）审议批准公司的利润分配方案和弥补亏损方案；</w:t>
      </w:r>
    </w:p>
    <w:p w14:paraId="5B200D1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272D1D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2969CA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58DC02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754F525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40489F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股东可以授权董事会对发行公司债券作出决议。</w:t>
      </w:r>
    </w:p>
    <w:p w14:paraId="29D660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w:t>
      </w:r>
      <w:r>
        <w:rPr>
          <w:rFonts w:hint="eastAsia" w:cs="Times New Roman" w:asciiTheme="minorEastAsia" w:hAnsiTheme="minorEastAsia"/>
          <w:spacing w:val="-2"/>
          <w:kern w:val="0"/>
          <w:sz w:val="32"/>
        </w:rPr>
        <w:t>本</w:t>
      </w:r>
      <w:r>
        <w:rPr>
          <w:rFonts w:cs="Times New Roman" w:asciiTheme="minorEastAsia" w:hAnsiTheme="minorEastAsia"/>
          <w:spacing w:val="-2"/>
          <w:kern w:val="0"/>
          <w:sz w:val="32"/>
        </w:rPr>
        <w:t>条第一款所列事项的决定时，应当采用书面形式，并由股东签名或者盖章后置备于公司。</w:t>
      </w:r>
    </w:p>
    <w:p w14:paraId="1FA585A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5EF3FC8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u w:val="single"/>
        </w:rPr>
        <w:t>职工大会</w:t>
      </w:r>
      <w:r>
        <w:rPr>
          <w:rFonts w:hint="eastAsia" w:cs="Times New Roman" w:asciiTheme="minorEastAsia" w:hAnsiTheme="minorEastAsia"/>
          <w:color w:val="FF0000"/>
          <w:spacing w:val="-2"/>
          <w:kern w:val="0"/>
          <w:sz w:val="32"/>
          <w:u w:val="single"/>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4997BD8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5022F9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7CD866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董事会设</w:t>
      </w:r>
      <w:r>
        <w:rPr>
          <w:rFonts w:cs="Times New Roman" w:asciiTheme="minorEastAsia" w:hAnsiTheme="minorEastAsia"/>
          <w:color w:val="FF0000"/>
          <w:spacing w:val="-2"/>
          <w:kern w:val="0"/>
          <w:sz w:val="32"/>
        </w:rPr>
        <w:t>董事长一</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董事会选举</w:t>
      </w:r>
      <w:r>
        <w:rPr>
          <w:rFonts w:cs="Times New Roman" w:asciiTheme="minorEastAsia" w:hAnsiTheme="minorEastAsia"/>
          <w:spacing w:val="-2"/>
          <w:kern w:val="0"/>
          <w:sz w:val="32"/>
        </w:rPr>
        <w:t>产生。</w:t>
      </w:r>
    </w:p>
    <w:p w14:paraId="4C95438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232D4E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（一）向股东报告工作；</w:t>
      </w:r>
    </w:p>
    <w:p w14:paraId="4F6D9D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w:t>
      </w:r>
    </w:p>
    <w:p w14:paraId="321DD2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73C9B4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0326B7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78856FA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0E3F32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272D9A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52CDEA5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51CC88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（十）公司章程规定或者股东授予的其他职权。</w:t>
      </w:r>
    </w:p>
    <w:p w14:paraId="69BA56BB">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4AC3FC5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4AE4320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76DD4D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120530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472B4E0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2F83A7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68AD2DA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董事会聘任或解聘</w:t>
      </w:r>
      <w:r>
        <w:rPr>
          <w:rFonts w:cs="Times New Roman" w:asciiTheme="minorEastAsia" w:hAnsiTheme="minorEastAsia"/>
          <w:spacing w:val="-2"/>
          <w:kern w:val="0"/>
          <w:sz w:val="32"/>
        </w:rPr>
        <w:t>。</w:t>
      </w:r>
    </w:p>
    <w:p w14:paraId="2528CC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经理对董事会负责，根据董事会的授权行使职权。经理列席董事会会议。</w:t>
      </w:r>
    </w:p>
    <w:p w14:paraId="677EFB5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设监事</w:t>
      </w:r>
      <w:r>
        <w:rPr>
          <w:rFonts w:hint="eastAsia" w:asciiTheme="minorEastAsia" w:hAnsiTheme="minorEastAsia"/>
          <w:sz w:val="32"/>
        </w:rPr>
        <w:t>。</w:t>
      </w:r>
    </w:p>
    <w:p w14:paraId="0CC8A03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057E291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118A941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7B6AD5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3B84BEF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76F34C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097FCD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1B85DE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53D8D44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443DB26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董事、高级管理人员不得有下列行为：</w:t>
      </w:r>
    </w:p>
    <w:p w14:paraId="74B4C2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773B2A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6A9D90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2A0F9C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1555C8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4F9F05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746EF88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第四十二条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交易，应当就与订立合同或者进行交易有关的事项向董事会或者股东报告，并经</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董事、高级管理人员的近亲属，董事、高级管理人员或者其近亲属直接或者间接控制的企业，以及与董事、高级管理人员有其他关联关系的关联人，与公司订立合同或者进行交易，适用前款规定。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第四十三条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5CD033EC">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（一）向董事会或者股东报告，并经</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hint="eastAsia" w:cs="Times New Roman" w:asciiTheme="minorEastAsia" w:hAnsiTheme="minorEastAsia"/>
          <w:spacing w:val="-2"/>
          <w:kern w:val="0"/>
          <w:sz w:val="32"/>
        </w:rPr>
        <w:t>通过；</w:t>
      </w:r>
    </w:p>
    <w:p w14:paraId="46C12718">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509418A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第四十四条 </w:t>
      </w:r>
      <w:r>
        <w:rPr>
          <w:rFonts w:hint="eastAsia" w:cs="Times New Roman" w:asciiTheme="minorEastAsia" w:hAnsiTheme="minorEastAsia"/>
          <w:spacing w:val="-2"/>
          <w:kern w:val="0"/>
          <w:sz w:val="32"/>
        </w:rPr>
        <w:t>董事、高级管理人员未向董事会或者股东报告，并经</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hint="eastAsia" w:cs="Times New Roman" w:asciiTheme="minorEastAsia" w:hAnsiTheme="minorEastAsia"/>
          <w:spacing w:val="-2"/>
          <w:kern w:val="0"/>
          <w:sz w:val="32"/>
        </w:rPr>
        <w:t>通过，不得自营或者为他人经营与其任职公司同类的业务。</w:t>
      </w:r>
    </w:p>
    <w:p w14:paraId="3B235E9E">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 xml:space="preserve">第四十五条 </w:t>
      </w:r>
      <w:r>
        <w:rPr>
          <w:rFonts w:hint="eastAsia" w:cs="Times New Roman" w:asciiTheme="minorEastAsia" w:hAnsiTheme="minorEastAsia"/>
          <w:spacing w:val="-2"/>
          <w:kern w:val="0"/>
          <w:sz w:val="32"/>
        </w:rPr>
        <w:t>董事会对本章程</w:t>
      </w:r>
      <w:r>
        <w:rPr>
          <w:rFonts w:hint="eastAsia" w:cs="Times New Roman" w:asciiTheme="minorEastAsia" w:hAnsiTheme="minorEastAsia"/>
          <w:color w:val="FF0000"/>
          <w:spacing w:val="-2"/>
          <w:kern w:val="0"/>
          <w:sz w:val="32"/>
        </w:rPr>
        <w:t>第四十二条至第四十四条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规定的事项决议时，关联董事不得参与表决，其表决权不计入表决权总数。出席董事会会议的无关联关系董事人数不足三人的，应当将该事项提交股东审议。</w:t>
      </w:r>
    </w:p>
    <w:p w14:paraId="21D024C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第四十六条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583723C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478691D4">
      <w:pPr>
        <w:rPr>
          <w:rFonts w:cs="Times New Roman" w:asciiTheme="minorEastAsia" w:hAnsiTheme="minorEastAsia"/>
          <w:spacing w:val="-2"/>
          <w:kern w:val="0"/>
          <w:sz w:val="32"/>
        </w:rPr>
      </w:pPr>
    </w:p>
    <w:p w14:paraId="26A09CB1">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7679703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0477A01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，还可以从税后利润中提取任意公积金。</w:t>
      </w:r>
    </w:p>
    <w:p w14:paraId="2E96353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0BC998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股东作出分配利润的决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的，董事会应当在股东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作出之日起六个月内进行分配。</w:t>
      </w:r>
    </w:p>
    <w:p w14:paraId="7D53E2B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4E67ADF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cs="Times New Roman" w:asciiTheme="minorEastAsia" w:hAnsiTheme="minorEastAsia"/>
          <w:spacing w:val="-2"/>
          <w:kern w:val="0"/>
          <w:sz w:val="32"/>
        </w:rPr>
        <w:t>公司聘用、解聘承办公司审计业务的会计师事务所，由</w:t>
      </w:r>
      <w:r>
        <w:rPr>
          <w:rFonts w:hint="eastAsia" w:ascii="宋体" w:hAnsi="宋体" w:eastAsia="宋体" w:cs="Times New Roman"/>
          <w:color w:val="FF0000"/>
          <w:spacing w:val="-2"/>
          <w:kern w:val="0"/>
          <w:sz w:val="32"/>
        </w:rPr>
        <w:t>股东/董事会</w:t>
      </w:r>
      <w:r>
        <w:rPr>
          <w:rFonts w:hint="eastAsia" w:ascii="宋体" w:hAnsi="宋体" w:eastAsia="宋体" w:cs="Times New Roman"/>
          <w:color w:val="FF0000"/>
          <w:spacing w:val="-2"/>
          <w:kern w:val="0"/>
          <w:sz w:val="32"/>
          <w:lang w:eastAsia="zh-CN"/>
        </w:rPr>
        <w:t>（二选一）</w:t>
      </w:r>
      <w:r>
        <w:rPr>
          <w:rFonts w:cs="Times New Roman" w:asciiTheme="minorEastAsia" w:hAnsiTheme="minorEastAsia"/>
          <w:spacing w:val="-2"/>
          <w:kern w:val="0"/>
          <w:sz w:val="32"/>
        </w:rPr>
        <w:t>决定。</w:t>
      </w:r>
    </w:p>
    <w:p w14:paraId="64D844C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cs="Times New Roman" w:asciiTheme="minorEastAsia" w:hAnsiTheme="minorEastAsia"/>
          <w:spacing w:val="-2"/>
          <w:kern w:val="0"/>
          <w:sz w:val="32"/>
        </w:rPr>
        <w:t>公司除法定的会计账簿外，不得另立会计账簿。对公司资金，不得以任何个人名义开立账户存储。</w:t>
      </w:r>
    </w:p>
    <w:p w14:paraId="7E704840">
      <w:pPr>
        <w:rPr>
          <w:rFonts w:cs="Times New Roman" w:asciiTheme="minorEastAsia" w:hAnsiTheme="minorEastAsia"/>
          <w:spacing w:val="-2"/>
          <w:kern w:val="0"/>
          <w:sz w:val="32"/>
        </w:rPr>
      </w:pPr>
    </w:p>
    <w:p w14:paraId="55DEFF1F">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32EA6F5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67E6542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520C51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解散；</w:t>
      </w:r>
    </w:p>
    <w:p w14:paraId="57DA793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3E8CB2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637B867E">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（五）人民法院依</w:t>
      </w:r>
      <w:r>
        <w:rPr>
          <w:rFonts w:cs="Times New Roman" w:asciiTheme="minorEastAsia" w:hAnsiTheme="minorEastAsia"/>
          <w:spacing w:val="-2"/>
          <w:kern w:val="0"/>
          <w:sz w:val="32"/>
        </w:rPr>
        <w:t>照《公司法》</w:t>
      </w:r>
      <w:r>
        <w:rPr>
          <w:rFonts w:hint="default" w:cs="Times New Roman" w:asciiTheme="minorEastAsia" w:hAnsiTheme="minorEastAsia"/>
          <w:spacing w:val="-2"/>
          <w:kern w:val="0"/>
          <w:sz w:val="32"/>
        </w:rPr>
        <w:t>第二百三十一条的规定予以解散。</w:t>
      </w:r>
    </w:p>
    <w:p w14:paraId="10BC26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0450902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183A017F">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3C137D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另选他人组成。</w:t>
      </w:r>
    </w:p>
    <w:p w14:paraId="11039A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548668C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385F72D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6E1FD06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64F76B7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06AD43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7B7B6B7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17C966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485E85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52C376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6317155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6B957990">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财产清单后，应当制定清算方案，并报股东或者人民法院确认。</w:t>
      </w:r>
    </w:p>
    <w:p w14:paraId="77E517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w:t>
      </w:r>
      <w:r>
        <w:rPr>
          <w:rFonts w:hint="eastAsia" w:cs="Times New Roman" w:asciiTheme="minorEastAsia" w:hAnsiTheme="minorEastAsia"/>
          <w:spacing w:val="-2"/>
          <w:kern w:val="0"/>
          <w:sz w:val="32"/>
        </w:rPr>
        <w:t>由</w:t>
      </w:r>
      <w:r>
        <w:rPr>
          <w:rFonts w:cs="Times New Roman" w:asciiTheme="minorEastAsia" w:hAnsiTheme="minorEastAsia"/>
          <w:spacing w:val="-2"/>
          <w:kern w:val="0"/>
          <w:sz w:val="32"/>
        </w:rPr>
        <w:t>股东分配。</w:t>
      </w:r>
    </w:p>
    <w:p w14:paraId="6B02730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3250B0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52EC3DB8">
      <w:pPr>
        <w:rPr>
          <w:rFonts w:cs="Times New Roman" w:asciiTheme="minorEastAsia" w:hAnsiTheme="minorEastAsia"/>
          <w:spacing w:val="-2"/>
          <w:kern w:val="0"/>
          <w:sz w:val="32"/>
        </w:rPr>
      </w:pPr>
      <w:r>
        <w:rPr>
          <w:rFonts w:cs="Times New Roman" w:asciiTheme="minorEastAsia" w:hAnsiTheme="minorEastAsia"/>
          <w:spacing w:val="-2"/>
          <w:kern w:val="0"/>
          <w:sz w:val="32"/>
        </w:rPr>
        <w:t>报股东或者人民法院确认，并报送公司登记机关，申请注销公司登记。</w:t>
      </w:r>
    </w:p>
    <w:p w14:paraId="12730F53">
      <w:pPr>
        <w:ind w:firstLine="643" w:firstLineChars="200"/>
        <w:rPr>
          <w:rFonts w:cs="Times New Roman" w:asciiTheme="minorEastAsia" w:hAnsiTheme="minorEastAsia"/>
          <w:b/>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7FE704C5">
      <w:pPr>
        <w:jc w:val="center"/>
        <w:rPr>
          <w:rFonts w:cs="Times New Roman" w:asciiTheme="minorEastAsia" w:hAnsiTheme="minorEastAsia"/>
          <w:b/>
          <w:kern w:val="0"/>
          <w:sz w:val="32"/>
        </w:rPr>
      </w:pPr>
    </w:p>
    <w:p w14:paraId="538A241B">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695FD45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股东、董事、高级管理人员应当把联系方式（包括通信地址、电话、电子邮箱等）报公司置备，发生变动的，应及时报公司予以更新。</w:t>
      </w:r>
    </w:p>
    <w:p w14:paraId="5F627DA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公司董事会召开会议和表决可以采用电子通信方式。</w:t>
      </w:r>
    </w:p>
    <w:p w14:paraId="33EE38B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cs="Times New Roman" w:asciiTheme="minorEastAsia" w:hAnsiTheme="minorEastAsia"/>
          <w:spacing w:val="-2"/>
          <w:kern w:val="0"/>
          <w:sz w:val="32"/>
        </w:rPr>
        <w:t>。法律规定公司不得成为对所投资企业的债务承担连带责任的出资人的，从其规定。</w:t>
      </w:r>
    </w:p>
    <w:p w14:paraId="558EADF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7EB153C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6A13D6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4323FF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4D82934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1C9435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3A4E08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605F100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5B35E37D">
      <w:pPr>
        <w:rPr>
          <w:rFonts w:cs="Times New Roman" w:asciiTheme="minorEastAsia" w:hAnsiTheme="minorEastAsia"/>
          <w:spacing w:val="-2"/>
          <w:kern w:val="0"/>
          <w:sz w:val="32"/>
        </w:rPr>
      </w:pPr>
    </w:p>
    <w:p w14:paraId="1882C1E0">
      <w:pPr>
        <w:rPr>
          <w:rFonts w:cs="Times New Roman" w:asciiTheme="minorEastAsia" w:hAnsiTheme="minorEastAsia"/>
          <w:spacing w:val="-2"/>
          <w:kern w:val="0"/>
          <w:sz w:val="32"/>
        </w:rPr>
      </w:pPr>
    </w:p>
    <w:p w14:paraId="0FFE4A56">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56B1A4E2">
      <w:pPr>
        <w:rPr>
          <w:rFonts w:cs="Times New Roman" w:asciiTheme="minorEastAsia" w:hAnsiTheme="minorEastAsia"/>
          <w:color w:val="FF0000"/>
          <w:kern w:val="0"/>
          <w:sz w:val="32"/>
        </w:rPr>
      </w:pPr>
    </w:p>
    <w:p w14:paraId="225A78B5">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359F755F">
      <w:pPr>
        <w:rPr>
          <w:rFonts w:cs="Times New Roman" w:asciiTheme="minorEastAsia" w:hAnsiTheme="minorEastAsia"/>
          <w:color w:val="FF0000"/>
          <w:kern w:val="0"/>
          <w:sz w:val="32"/>
        </w:rPr>
      </w:pPr>
    </w:p>
    <w:p w14:paraId="5189177C">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1D2D43"/>
    <w:rsid w:val="003F53B8"/>
    <w:rsid w:val="00631A76"/>
    <w:rsid w:val="00804210"/>
    <w:rsid w:val="00EF6D86"/>
    <w:rsid w:val="00EF7DA5"/>
    <w:rsid w:val="0DE060B4"/>
    <w:rsid w:val="0EBA6009"/>
    <w:rsid w:val="2ADD3FA1"/>
    <w:rsid w:val="2AF575A8"/>
    <w:rsid w:val="2E210DA6"/>
    <w:rsid w:val="30412871"/>
    <w:rsid w:val="31DB03D9"/>
    <w:rsid w:val="4E063619"/>
    <w:rsid w:val="555C4493"/>
    <w:rsid w:val="55E16CFF"/>
    <w:rsid w:val="56D56C11"/>
    <w:rsid w:val="609D54B8"/>
    <w:rsid w:val="628B2A89"/>
    <w:rsid w:val="65E52AEA"/>
    <w:rsid w:val="67400A71"/>
    <w:rsid w:val="75CA70FF"/>
    <w:rsid w:val="7BFD5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7286</Words>
  <Characters>7292</Characters>
  <Lines>57</Lines>
  <Paragraphs>16</Paragraphs>
  <TotalTime>0</TotalTime>
  <ScaleCrop>false</ScaleCrop>
  <LinksUpToDate>false</LinksUpToDate>
  <CharactersWithSpaces>7935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2026-08-20T06:54:14Z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2F9EEE71860E4697B88A7991658C4478</vt:lpwstr>
  </property>
  <property fmtid="{D5CDD505-2E9C-101B-9397-08002B2CF9AE}" pid="4" name="KSOTemplateDocerSaveRecord">
    <vt:lpwstr>eyJoZGlkIjoiZWU3OWZiMGIzOWMyMjY0NGIxNWM4ODYwMGZhYWUzYWIiLCJ1c2VySWQiOiI3NTQ5NzkwNjUifQ==</vt:lpwstr>
  </property>
</Properties>
</file>