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BA83A">
      <w:pPr>
        <w:rPr>
          <w:rFonts w:asciiTheme="minorEastAsia" w:hAnsiTheme="minorEastAsia"/>
        </w:rPr>
      </w:pPr>
      <w:bookmarkStart w:id="0" w:name="_GoBack"/>
      <w:bookmarkEnd w:id="0"/>
      <w:r>
        <w:rPr>
          <w:rFonts w:asciiTheme="minorEastAsia" w:hAnsiTheme="minorEastAsia"/>
        </w:rPr>
        <w:t xml:space="preserve"> </w:t>
      </w:r>
      <w:r>
        <w:rPr>
          <w:rFonts w:asciiTheme="minorEastAsia" w:hAnsiTheme="minorEastAsia"/>
        </w:rPr>
        <w:tab/>
      </w:r>
    </w:p>
    <w:p w14:paraId="715E83AD">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2D21E340">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3E1FB05C">
      <w:pPr>
        <w:jc w:val="center"/>
        <w:rPr>
          <w:rFonts w:cs="Times New Roman" w:asciiTheme="minorEastAsia" w:hAnsiTheme="minorEastAsia"/>
          <w:b/>
          <w:kern w:val="0"/>
          <w:sz w:val="36"/>
        </w:rPr>
      </w:pPr>
    </w:p>
    <w:p w14:paraId="32BE6CD7">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0D8994D5">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51710311">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4696F79C">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2B4CCB81">
      <w:pPr>
        <w:jc w:val="center"/>
        <w:rPr>
          <w:rFonts w:cs="Times New Roman" w:asciiTheme="minorEastAsia" w:hAnsiTheme="minorEastAsia"/>
          <w:b/>
          <w:kern w:val="0"/>
          <w:sz w:val="32"/>
        </w:rPr>
      </w:pPr>
    </w:p>
    <w:p w14:paraId="336166A4">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4CAA704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xx市</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3266208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6015DA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52D52AD6">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1BF6184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0BD6142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3174F3B6">
      <w:pPr>
        <w:jc w:val="center"/>
        <w:rPr>
          <w:rFonts w:cs="Times New Roman" w:asciiTheme="minorEastAsia" w:hAnsiTheme="minorEastAsia"/>
          <w:b/>
          <w:kern w:val="0"/>
          <w:sz w:val="32"/>
        </w:rPr>
      </w:pPr>
    </w:p>
    <w:p w14:paraId="32E76E24">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66256FD4">
      <w:pPr>
        <w:widowControl/>
        <w:ind w:firstLine="643" w:firstLineChars="200"/>
        <w:jc w:val="left"/>
        <w:rPr>
          <w:rFonts w:asciiTheme="minorEastAsia" w:hAnsiTheme="minorEastAsia"/>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FF0000"/>
          <w:kern w:val="0"/>
          <w:sz w:val="32"/>
          <w:szCs w:val="32"/>
          <w:lang w:bidi="ar"/>
        </w:rPr>
        <w:t>广东</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有限公司， </w:t>
      </w:r>
    </w:p>
    <w:p w14:paraId="724E4CC0">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 xml:space="preserve">证件名称：营业执照， </w:t>
      </w:r>
    </w:p>
    <w:p w14:paraId="23145ED8">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47552A36">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67921715">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48CF940D">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44088F4C">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4CB97E45">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7448B7F5">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149E4AA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7A6C9A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588249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359690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6374216E">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425026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764A58E5">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12DB4C1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6EE75C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0EA3D6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6272A3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5EAA39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112282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2827D35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595CB9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68121C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06C830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32DF38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、董事会会议决议和财务会计报告，对公司的经营提出建议或者质询。有权要求查阅公司会计账簿、会计凭证，公司拒绝提供查阅的，股东可以向人民法院提起诉讼；</w:t>
      </w:r>
    </w:p>
    <w:p w14:paraId="6A2A93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161ACA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5C8BB94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1BA89E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25329E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399DEF0C">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12DCF9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06474B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7333E8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2F1209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338B0D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1AEF9325">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49677E9C">
      <w:pPr>
        <w:ind w:firstLine="643" w:firstLineChars="200"/>
        <w:jc w:val="center"/>
        <w:rPr>
          <w:rFonts w:cs="Times New Roman" w:asciiTheme="minorEastAsia" w:hAnsiTheme="minorEastAsia"/>
          <w:b/>
          <w:kern w:val="0"/>
          <w:sz w:val="32"/>
        </w:rPr>
      </w:pPr>
    </w:p>
    <w:p w14:paraId="472C348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4F56678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579D80A0">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6B33C40">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3871C9F8">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cs="Times New Roman" w:asciiTheme="minorEastAsia" w:hAnsiTheme="minorEastAsia"/>
          <w:color w:val="FF0000"/>
          <w:spacing w:val="-2"/>
          <w:kern w:val="0"/>
          <w:sz w:val="32"/>
          <w:u w:val="single"/>
        </w:rPr>
        <w:t>/</w:t>
      </w:r>
      <w:r>
        <w:rPr>
          <w:rFonts w:hint="eastAsia" w:cs="Times New Roman" w:asciiTheme="minorEastAsia" w:hAnsiTheme="minorEastAsia"/>
          <w:color w:val="FF0000"/>
          <w:spacing w:val="-2"/>
          <w:kern w:val="0"/>
          <w:sz w:val="32"/>
          <w:u w:val="single"/>
        </w:rPr>
        <w:t>变更</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6B35DA0B">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4D6C61CB">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5D1C81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186309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76FB92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1E6278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695FDF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67B16D6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0348FD6E">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23D3F3D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有限责任公司成立后，董事会应当对股东的出资情况进行核查，发现股东未按期足额缴纳公司章程规定的出资的，应当由公司向股东发出书面催缴书，催缴出资。</w:t>
      </w:r>
    </w:p>
    <w:p w14:paraId="63869E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2A4D5AA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54C0B6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16CA38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55B016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7E0DE7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违反前款规定的，股东应当返还抽逃的出资；给公司造成损失的，负有责任的董事、高级管理人员应当与股东承担连带赔偿责任。　</w:t>
      </w:r>
    </w:p>
    <w:p w14:paraId="39BB66F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4775FD98">
      <w:pPr>
        <w:ind w:firstLine="632" w:firstLineChars="200"/>
        <w:rPr>
          <w:rFonts w:cs="Times New Roman" w:asciiTheme="minorEastAsia" w:hAnsiTheme="minorEastAsia"/>
          <w:spacing w:val="-2"/>
          <w:kern w:val="0"/>
          <w:sz w:val="32"/>
        </w:rPr>
      </w:pPr>
    </w:p>
    <w:p w14:paraId="4FE39209">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18B853D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06B076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04D306E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3D2BA8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48DEBCE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7984C10F">
      <w:pPr>
        <w:ind w:firstLine="632" w:firstLineChars="200"/>
        <w:rPr>
          <w:rFonts w:cs="Times New Roman" w:asciiTheme="minorEastAsia" w:hAnsiTheme="minorEastAsia"/>
          <w:spacing w:val="-2"/>
          <w:kern w:val="0"/>
          <w:sz w:val="32"/>
        </w:rPr>
      </w:pPr>
    </w:p>
    <w:p w14:paraId="0B9AE034">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1A7DEC0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5681B06C">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13866B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0D978D0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2DB507D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7AF1E4B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53022B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7C2511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、董事会决议的行为，不得违反对公司的忠实义务和勤勉义务。</w:t>
      </w:r>
    </w:p>
    <w:p w14:paraId="326B74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1CDDE80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0622E6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03C461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3333717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2B12EF62">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3D954B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546451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7DEF7B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49EA86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1A0B98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19B60E5E">
      <w:pPr>
        <w:jc w:val="center"/>
        <w:rPr>
          <w:rFonts w:cs="Times New Roman" w:asciiTheme="minorEastAsia" w:hAnsiTheme="minorEastAsia"/>
          <w:b/>
          <w:kern w:val="0"/>
          <w:sz w:val="32"/>
        </w:rPr>
      </w:pPr>
    </w:p>
    <w:p w14:paraId="3449B6F7">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69F5AB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32B8C0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和更换董事，决定有关董事的报酬事项；</w:t>
      </w:r>
    </w:p>
    <w:p w14:paraId="27C487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5E2333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三</w:t>
      </w:r>
      <w:r>
        <w:rPr>
          <w:rFonts w:cs="Times New Roman" w:asciiTheme="minorEastAsia" w:hAnsiTheme="minorEastAsia"/>
          <w:spacing w:val="-2"/>
          <w:kern w:val="0"/>
          <w:sz w:val="32"/>
        </w:rPr>
        <w:t>）审议批准公司的利润分配方案和弥补亏损方案；</w:t>
      </w:r>
    </w:p>
    <w:p w14:paraId="31591F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391711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6FAC64B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7F216F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76BFCD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5ACEEF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股东可以授权董事会对发行公司债券作出决议。</w:t>
      </w:r>
    </w:p>
    <w:p w14:paraId="4190FC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033DCC7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4EA54B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u w:val="single"/>
        </w:rPr>
        <w:t>职工大会</w:t>
      </w:r>
      <w:r>
        <w:rPr>
          <w:rFonts w:hint="eastAsia" w:cs="Times New Roman" w:asciiTheme="minorEastAsia" w:hAnsiTheme="minorEastAsia"/>
          <w:color w:val="FF0000"/>
          <w:spacing w:val="-2"/>
          <w:kern w:val="0"/>
          <w:sz w:val="32"/>
          <w:u w:val="single"/>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71F344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366C44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3D88F49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董事长一人</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董事会选举</w:t>
      </w:r>
      <w:r>
        <w:rPr>
          <w:rFonts w:cs="Times New Roman" w:asciiTheme="minorEastAsia" w:hAnsiTheme="minorEastAsia"/>
          <w:spacing w:val="-2"/>
          <w:kern w:val="0"/>
          <w:sz w:val="32"/>
        </w:rPr>
        <w:t>产生。</w:t>
      </w:r>
    </w:p>
    <w:p w14:paraId="0A6C673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2FBC74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02F935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0F5192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0496EA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53D8EE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6FB3A6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5F7946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BA998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23D0DB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1FB800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（十）公司章程规定或者股东授予的其他职权。</w:t>
      </w:r>
    </w:p>
    <w:p w14:paraId="4260A866">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0D7A1BA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3DA4EA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386F27D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170036C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444662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476E3D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36B036B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公司在董事会中设置由董事组成的审计委员会，行使</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规定的监事会的职权，不设监事会或者监事。公司董事会成员中的职工代表可以成为审计委员会成员。</w:t>
      </w:r>
    </w:p>
    <w:p w14:paraId="0075E6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5461A1D5">
      <w:pPr>
        <w:ind w:firstLine="632" w:firstLineChars="200"/>
        <w:rPr>
          <w:rFonts w:cs="Times New Roman" w:asciiTheme="minorEastAsia" w:hAnsiTheme="minorEastAsia"/>
          <w:b/>
          <w:kern w:val="0"/>
          <w:sz w:val="32"/>
        </w:rPr>
      </w:pPr>
      <w:r>
        <w:rPr>
          <w:rFonts w:cs="Times New Roman" w:asciiTheme="minorEastAsia" w:hAnsiTheme="minorEastAsia"/>
          <w:spacing w:val="-2"/>
          <w:kern w:val="0"/>
          <w:sz w:val="32"/>
        </w:rPr>
        <w:t>经理对董事会负责，根据董事会的授权行使职权。经理列席董事会会议。</w:t>
      </w:r>
    </w:p>
    <w:p w14:paraId="4EF44A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71E627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2D044E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0A6899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FB94E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375CDE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73C34E1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61E16E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3B599B6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303F14F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董事、高级管理人员不得有下列行为：</w:t>
      </w:r>
    </w:p>
    <w:p w14:paraId="2FAF2E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1BCA2F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057279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28A2E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1B09D3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3F7446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44897F0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第四十二条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第四十三条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3055E475">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p>
    <w:p w14:paraId="1AF245D8">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0A1B3E1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第四十四条　</w:t>
      </w:r>
      <w:r>
        <w:rPr>
          <w:rFonts w:hint="eastAsia" w:cs="Times New Roman" w:asciiTheme="minorEastAsia" w:hAnsiTheme="minorEastAsia"/>
          <w:spacing w:val="-2"/>
          <w:kern w:val="0"/>
          <w:sz w:val="32"/>
        </w:rPr>
        <w:t>董事、高级管理人员未向董事会或者股东报告，并经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通过，不得自营或者为他人经营与其任职公司同类的业务。</w:t>
      </w:r>
    </w:p>
    <w:p w14:paraId="0B27B494">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第四十五条</w:t>
      </w:r>
      <w:r>
        <w:rPr>
          <w:rFonts w:hint="eastAsia" w:cs="Times New Roman" w:asciiTheme="minorEastAsia" w:hAnsiTheme="minorEastAsia"/>
          <w:spacing w:val="-2"/>
          <w:kern w:val="0"/>
          <w:sz w:val="32"/>
        </w:rPr>
        <w:t>　董事会对本章程</w:t>
      </w:r>
      <w:r>
        <w:rPr>
          <w:rFonts w:hint="eastAsia" w:cs="Times New Roman" w:asciiTheme="minorEastAsia" w:hAnsiTheme="minorEastAsia"/>
          <w:color w:val="FF0000"/>
          <w:spacing w:val="-2"/>
          <w:kern w:val="0"/>
          <w:sz w:val="32"/>
        </w:rPr>
        <w:t>第四十二条至第四十四条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规定的事项决议时，关联董事不得参与表决，其表决权不计入表决权总数。出席董事会会议的无关联关系董事人数不足三人的，应当将该事项提交股东审议。</w:t>
      </w:r>
    </w:p>
    <w:p w14:paraId="2A9A98A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第四十六条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72FE8E9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1F585618">
      <w:pPr>
        <w:rPr>
          <w:rFonts w:cs="Times New Roman" w:asciiTheme="minorEastAsia" w:hAnsiTheme="minorEastAsia"/>
          <w:spacing w:val="-2"/>
          <w:kern w:val="0"/>
          <w:sz w:val="32"/>
        </w:rPr>
      </w:pPr>
    </w:p>
    <w:p w14:paraId="0895FFB9">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4592673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7A355D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2D99563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018C17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的，董事会应当在股东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5F22324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28A5EFF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cs="Times New Roman" w:asciiTheme="minorEastAsia" w:hAnsiTheme="minorEastAsia"/>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（二选一）</w:t>
      </w:r>
      <w:r>
        <w:rPr>
          <w:rFonts w:cs="Times New Roman" w:asciiTheme="minorEastAsia" w:hAnsiTheme="minorEastAsia"/>
          <w:spacing w:val="-2"/>
          <w:kern w:val="0"/>
          <w:sz w:val="32"/>
        </w:rPr>
        <w:t>决定。</w:t>
      </w:r>
    </w:p>
    <w:p w14:paraId="03BF10E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公司除法定的会计账簿外，不得另立会计账簿。对公司资金，不得以任何个人名义开立账户存储。</w:t>
      </w:r>
    </w:p>
    <w:p w14:paraId="080CC671">
      <w:pPr>
        <w:rPr>
          <w:rFonts w:cs="Times New Roman" w:asciiTheme="minorEastAsia" w:hAnsiTheme="minorEastAsia"/>
          <w:spacing w:val="-2"/>
          <w:kern w:val="0"/>
          <w:sz w:val="32"/>
        </w:rPr>
      </w:pPr>
    </w:p>
    <w:p w14:paraId="52787255">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7A5768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3341C4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5AF2FD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6BAD35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60E27E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6728DB04">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3DEFEE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2EBC757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0719FC14">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71BC9D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0FEF5B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2ACD9F8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030F0A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3F75F0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029901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08F218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5B1B3C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62FAEB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0F994D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1CB56E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0E8C772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540C0457">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652EB7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44A361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5263B29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258BC074">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2D3642FB">
      <w:pPr>
        <w:ind w:firstLine="643" w:firstLineChars="200"/>
        <w:rPr>
          <w:rFonts w:cs="Times New Roman" w:asciiTheme="minorEastAsia" w:hAnsiTheme="minorEastAsia"/>
          <w:b/>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44A14C1F">
      <w:pPr>
        <w:jc w:val="center"/>
        <w:rPr>
          <w:rFonts w:cs="Times New Roman" w:asciiTheme="minorEastAsia" w:hAnsiTheme="minorEastAsia"/>
          <w:b/>
          <w:kern w:val="0"/>
          <w:sz w:val="32"/>
        </w:rPr>
      </w:pPr>
    </w:p>
    <w:p w14:paraId="5ECD01E9">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11A6DF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股东、董事、高级管理人员应当把联系方式（包括通信地址、电话、电子邮箱等）报公司置备，发生变动的，应及时报公司予以更新。</w:t>
      </w:r>
    </w:p>
    <w:p w14:paraId="0757F95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公司董事会召开会议和表决可以采用电子通信方式。</w:t>
      </w:r>
    </w:p>
    <w:p w14:paraId="63C6C12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cs="Times New Roman" w:asciiTheme="minorEastAsia" w:hAnsiTheme="minorEastAsia"/>
          <w:spacing w:val="-2"/>
          <w:kern w:val="0"/>
          <w:sz w:val="32"/>
        </w:rPr>
        <w:t>。法律规定公司不得成为对所投资企业的债务承担连带责任的出资人的，从其规定。</w:t>
      </w:r>
    </w:p>
    <w:p w14:paraId="7EA32A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0FC90A1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73984E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4A4EF8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7A7FE9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5582DD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6DD7AA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719363A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1FD4BB2F">
      <w:pPr>
        <w:rPr>
          <w:rFonts w:cs="Times New Roman" w:asciiTheme="minorEastAsia" w:hAnsiTheme="minorEastAsia"/>
          <w:spacing w:val="-2"/>
          <w:kern w:val="0"/>
          <w:sz w:val="32"/>
        </w:rPr>
      </w:pPr>
    </w:p>
    <w:p w14:paraId="1346C18D">
      <w:pPr>
        <w:rPr>
          <w:rFonts w:cs="Times New Roman" w:asciiTheme="minorEastAsia" w:hAnsiTheme="minorEastAsia"/>
          <w:color w:val="FF0000"/>
          <w:spacing w:val="-2"/>
          <w:kern w:val="0"/>
          <w:sz w:val="32"/>
        </w:rPr>
      </w:pPr>
    </w:p>
    <w:p w14:paraId="41CC971E">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4DC1FB0B">
      <w:pPr>
        <w:rPr>
          <w:rFonts w:cs="Times New Roman" w:asciiTheme="minorEastAsia" w:hAnsiTheme="minorEastAsia"/>
          <w:color w:val="FF0000"/>
          <w:kern w:val="0"/>
          <w:sz w:val="32"/>
        </w:rPr>
      </w:pPr>
    </w:p>
    <w:p w14:paraId="14EA289D">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19D1F302">
      <w:pPr>
        <w:rPr>
          <w:rFonts w:cs="Times New Roman" w:asciiTheme="minorEastAsia" w:hAnsiTheme="minorEastAsia"/>
          <w:color w:val="FF0000"/>
          <w:kern w:val="0"/>
          <w:sz w:val="32"/>
        </w:rPr>
      </w:pPr>
    </w:p>
    <w:p w14:paraId="65F1DF49">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D28BD"/>
    <w:rsid w:val="002B78A2"/>
    <w:rsid w:val="002C12D2"/>
    <w:rsid w:val="00E93D71"/>
    <w:rsid w:val="00EA3ED1"/>
    <w:rsid w:val="00F64C30"/>
    <w:rsid w:val="0DE060B4"/>
    <w:rsid w:val="0EBA6009"/>
    <w:rsid w:val="1AE852DD"/>
    <w:rsid w:val="2ADD3FA1"/>
    <w:rsid w:val="2AF575A8"/>
    <w:rsid w:val="2E210DA6"/>
    <w:rsid w:val="30412871"/>
    <w:rsid w:val="31DB03D9"/>
    <w:rsid w:val="36707C10"/>
    <w:rsid w:val="4E063619"/>
    <w:rsid w:val="555C4493"/>
    <w:rsid w:val="55E16CFF"/>
    <w:rsid w:val="56D56C11"/>
    <w:rsid w:val="609D54B8"/>
    <w:rsid w:val="628B2A89"/>
    <w:rsid w:val="67400A71"/>
    <w:rsid w:val="6B271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7352</Words>
  <Characters>7358</Characters>
  <Lines>58</Lines>
  <Paragraphs>16</Paragraphs>
  <TotalTime>0</TotalTime>
  <ScaleCrop>false</ScaleCrop>
  <LinksUpToDate>false</LinksUpToDate>
  <CharactersWithSpaces>8002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2026-08-20T06:53:37Z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2F9EEE71860E4697B88A7991658C4478</vt:lpwstr>
  </property>
  <property fmtid="{D5CDD505-2E9C-101B-9397-08002B2CF9AE}" pid="4" name="KSOTemplateDocerSaveRecord">
    <vt:lpwstr>eyJoZGlkIjoiZWU3OWZiMGIzOWMyMjY0NGIxNWM4ODYwMGZhYWUzYWIiLCJ1c2VySWQiOiI3NTQ5NzkwNjUifQ==</vt:lpwstr>
  </property>
</Properties>
</file>