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90455">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附件3</w:t>
      </w:r>
    </w:p>
    <w:tbl>
      <w:tblPr>
        <w:tblStyle w:val="10"/>
        <w:tblW w:w="101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5"/>
        <w:gridCol w:w="1055"/>
        <w:gridCol w:w="1524"/>
        <w:gridCol w:w="3698"/>
        <w:gridCol w:w="2625"/>
      </w:tblGrid>
      <w:tr w14:paraId="29CD2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01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9C2AF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sz w:val="32"/>
                <w:szCs w:val="32"/>
                <w:u w:val="none"/>
              </w:rPr>
              <w:t>提前下达2026年中央财政医疗救助补助资金绩效目标表</w:t>
            </w:r>
          </w:p>
        </w:tc>
      </w:tr>
      <w:tr w14:paraId="1439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7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F9894B">
            <w:pPr>
              <w:keepNext w:val="0"/>
              <w:keepLines w:val="0"/>
              <w:widowControl/>
              <w:suppressLineNumbers w:val="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转移支付(项目)名称</w:t>
            </w:r>
          </w:p>
        </w:tc>
        <w:tc>
          <w:tcPr>
            <w:tcW w:w="6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55C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2026年医疗救助补助资金</w:t>
            </w:r>
          </w:p>
        </w:tc>
      </w:tr>
      <w:tr w14:paraId="293C3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7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333C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地市</w:t>
            </w:r>
          </w:p>
        </w:tc>
        <w:tc>
          <w:tcPr>
            <w:tcW w:w="6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209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云浮市</w:t>
            </w:r>
          </w:p>
        </w:tc>
      </w:tr>
      <w:tr w14:paraId="5C515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7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0AE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市级财政部门</w:t>
            </w:r>
          </w:p>
        </w:tc>
        <w:tc>
          <w:tcPr>
            <w:tcW w:w="6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7D5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云浮市财政局</w:t>
            </w:r>
          </w:p>
        </w:tc>
      </w:tr>
      <w:tr w14:paraId="281A7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7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8E6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市级主管部门</w:t>
            </w:r>
          </w:p>
        </w:tc>
        <w:tc>
          <w:tcPr>
            <w:tcW w:w="6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DAC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云浮市医疗保障局</w:t>
            </w:r>
          </w:p>
        </w:tc>
      </w:tr>
      <w:tr w14:paraId="21688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B3CF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资金情况(万元)</w:t>
            </w:r>
          </w:p>
        </w:tc>
        <w:tc>
          <w:tcPr>
            <w:tcW w:w="25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9B6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年度金额</w:t>
            </w:r>
          </w:p>
        </w:tc>
        <w:tc>
          <w:tcPr>
            <w:tcW w:w="6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0E2C0">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1675</w:t>
            </w:r>
          </w:p>
        </w:tc>
      </w:tr>
      <w:tr w14:paraId="4BCFB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8A355">
            <w:pPr>
              <w:jc w:val="center"/>
              <w:rPr>
                <w:rFonts w:hint="eastAsia" w:ascii="仿宋_GB2312" w:hAnsi="宋体" w:eastAsia="仿宋_GB2312" w:cs="仿宋_GB2312"/>
                <w:i w:val="0"/>
                <w:iCs w:val="0"/>
                <w:color w:val="000000"/>
                <w:sz w:val="22"/>
                <w:szCs w:val="22"/>
                <w:u w:val="none"/>
              </w:rPr>
            </w:pPr>
          </w:p>
        </w:tc>
        <w:tc>
          <w:tcPr>
            <w:tcW w:w="25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BF7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其中：中央资金</w:t>
            </w:r>
          </w:p>
        </w:tc>
        <w:tc>
          <w:tcPr>
            <w:tcW w:w="6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FA9EB">
            <w:pPr>
              <w:jc w:val="center"/>
              <w:rPr>
                <w:rFonts w:hint="default"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1675</w:t>
            </w:r>
          </w:p>
        </w:tc>
      </w:tr>
      <w:tr w14:paraId="07E23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577E9">
            <w:pPr>
              <w:jc w:val="center"/>
              <w:rPr>
                <w:rFonts w:hint="eastAsia" w:ascii="仿宋_GB2312" w:hAnsi="宋体" w:eastAsia="仿宋_GB2312" w:cs="仿宋_GB2312"/>
                <w:i w:val="0"/>
                <w:iCs w:val="0"/>
                <w:color w:val="000000"/>
                <w:sz w:val="22"/>
                <w:szCs w:val="22"/>
                <w:u w:val="none"/>
              </w:rPr>
            </w:pPr>
          </w:p>
        </w:tc>
        <w:tc>
          <w:tcPr>
            <w:tcW w:w="25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F1A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级资金</w:t>
            </w:r>
          </w:p>
        </w:tc>
        <w:tc>
          <w:tcPr>
            <w:tcW w:w="6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FC1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14:paraId="2054C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5C727">
            <w:pPr>
              <w:jc w:val="center"/>
              <w:rPr>
                <w:rFonts w:hint="eastAsia" w:ascii="仿宋_GB2312" w:hAnsi="宋体" w:eastAsia="仿宋_GB2312" w:cs="仿宋_GB2312"/>
                <w:i w:val="0"/>
                <w:iCs w:val="0"/>
                <w:color w:val="000000"/>
                <w:sz w:val="22"/>
                <w:szCs w:val="22"/>
                <w:u w:val="none"/>
              </w:rPr>
            </w:pPr>
          </w:p>
        </w:tc>
        <w:tc>
          <w:tcPr>
            <w:tcW w:w="25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DFB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其他资金</w:t>
            </w:r>
          </w:p>
        </w:tc>
        <w:tc>
          <w:tcPr>
            <w:tcW w:w="6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AFB23">
            <w:pPr>
              <w:jc w:val="center"/>
              <w:rPr>
                <w:rFonts w:hint="eastAsia" w:ascii="仿宋_GB2312" w:hAnsi="宋体" w:eastAsia="仿宋_GB2312" w:cs="仿宋_GB2312"/>
                <w:i w:val="0"/>
                <w:iCs w:val="0"/>
                <w:color w:val="000000"/>
                <w:sz w:val="22"/>
                <w:szCs w:val="22"/>
                <w:u w:val="none"/>
              </w:rPr>
            </w:pPr>
          </w:p>
        </w:tc>
      </w:tr>
      <w:tr w14:paraId="4B61F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B6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年度目标</w:t>
            </w:r>
          </w:p>
        </w:tc>
        <w:tc>
          <w:tcPr>
            <w:tcW w:w="89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864F48">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通过实施城乡医疗救助，医疗救助对象人次规模保持合理水平，重点救助对象政策范围内个人自付费用年度限额内住院救助比例达到70%。</w:t>
            </w:r>
          </w:p>
        </w:tc>
      </w:tr>
      <w:tr w14:paraId="0FF72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095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绩效指标</w:t>
            </w:r>
          </w:p>
        </w:tc>
        <w:tc>
          <w:tcPr>
            <w:tcW w:w="1055" w:type="dxa"/>
            <w:tcBorders>
              <w:top w:val="single" w:color="000000" w:sz="4" w:space="0"/>
              <w:left w:val="nil"/>
              <w:bottom w:val="single" w:color="000000" w:sz="4" w:space="0"/>
              <w:right w:val="single" w:color="000000" w:sz="4" w:space="0"/>
            </w:tcBorders>
            <w:shd w:val="clear" w:color="auto" w:fill="auto"/>
            <w:vAlign w:val="center"/>
          </w:tcPr>
          <w:p w14:paraId="04CA83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-级指标</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6A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二级指标</w:t>
            </w: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2F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三级指标</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D8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指标值</w:t>
            </w:r>
          </w:p>
        </w:tc>
      </w:tr>
      <w:tr w14:paraId="7BAFB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A74BE">
            <w:pPr>
              <w:jc w:val="center"/>
              <w:rPr>
                <w:rFonts w:hint="eastAsia" w:ascii="仿宋_GB2312" w:hAnsi="宋体" w:eastAsia="仿宋_GB2312" w:cs="仿宋_GB2312"/>
                <w:i w:val="0"/>
                <w:iCs w:val="0"/>
                <w:color w:val="000000"/>
                <w:sz w:val="22"/>
                <w:szCs w:val="22"/>
                <w:u w:val="none"/>
              </w:rPr>
            </w:pPr>
          </w:p>
        </w:tc>
        <w:tc>
          <w:tcPr>
            <w:tcW w:w="1055" w:type="dxa"/>
            <w:vMerge w:val="restart"/>
            <w:tcBorders>
              <w:top w:val="single" w:color="000000" w:sz="4" w:space="0"/>
              <w:left w:val="nil"/>
              <w:bottom w:val="single" w:color="000000" w:sz="4" w:space="0"/>
              <w:right w:val="single" w:color="000000" w:sz="4" w:space="0"/>
            </w:tcBorders>
            <w:shd w:val="clear" w:color="auto" w:fill="auto"/>
            <w:vAlign w:val="center"/>
          </w:tcPr>
          <w:p w14:paraId="61E9D4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产出指标</w:t>
            </w:r>
          </w:p>
        </w:tc>
        <w:tc>
          <w:tcPr>
            <w:tcW w:w="1524" w:type="dxa"/>
            <w:tcBorders>
              <w:top w:val="single" w:color="000000" w:sz="4" w:space="0"/>
              <w:left w:val="single" w:color="000000" w:sz="4" w:space="0"/>
              <w:bottom w:val="nil"/>
              <w:right w:val="single" w:color="000000" w:sz="4" w:space="0"/>
            </w:tcBorders>
            <w:shd w:val="clear" w:color="auto" w:fill="auto"/>
            <w:vAlign w:val="center"/>
          </w:tcPr>
          <w:p w14:paraId="49C14D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数量指标</w:t>
            </w: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3C3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医疗救助人次数</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FD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≥10万人次</w:t>
            </w:r>
          </w:p>
        </w:tc>
      </w:tr>
      <w:tr w14:paraId="4AA26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9B3AE">
            <w:pPr>
              <w:jc w:val="center"/>
              <w:rPr>
                <w:rFonts w:hint="eastAsia" w:ascii="仿宋_GB2312" w:hAnsi="宋体" w:eastAsia="仿宋_GB2312" w:cs="仿宋_GB2312"/>
                <w:i w:val="0"/>
                <w:iCs w:val="0"/>
                <w:color w:val="000000"/>
                <w:sz w:val="22"/>
                <w:szCs w:val="22"/>
                <w:u w:val="none"/>
              </w:rPr>
            </w:pPr>
          </w:p>
        </w:tc>
        <w:tc>
          <w:tcPr>
            <w:tcW w:w="1055" w:type="dxa"/>
            <w:vMerge w:val="continue"/>
            <w:tcBorders>
              <w:top w:val="single" w:color="000000" w:sz="4" w:space="0"/>
              <w:left w:val="nil"/>
              <w:bottom w:val="single" w:color="000000" w:sz="4" w:space="0"/>
              <w:right w:val="single" w:color="000000" w:sz="4" w:space="0"/>
            </w:tcBorders>
            <w:shd w:val="clear" w:color="auto" w:fill="auto"/>
            <w:vAlign w:val="center"/>
          </w:tcPr>
          <w:p w14:paraId="27D66A6C">
            <w:pPr>
              <w:jc w:val="center"/>
              <w:rPr>
                <w:rFonts w:hint="eastAsia" w:ascii="仿宋_GB2312" w:hAnsi="宋体" w:eastAsia="仿宋_GB2312" w:cs="仿宋_GB2312"/>
                <w:i w:val="0"/>
                <w:iCs w:val="0"/>
                <w:color w:val="000000"/>
                <w:sz w:val="22"/>
                <w:szCs w:val="22"/>
                <w:u w:val="none"/>
              </w:rPr>
            </w:pPr>
          </w:p>
        </w:tc>
        <w:tc>
          <w:tcPr>
            <w:tcW w:w="15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D81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质量指标</w:t>
            </w: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C0A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rPr>
              <w:t>重点救助对象政策范围内个人自付费用年度限额内住院救助比例</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BF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r>
      <w:tr w14:paraId="2E815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80CE7">
            <w:pPr>
              <w:jc w:val="center"/>
              <w:rPr>
                <w:rFonts w:hint="eastAsia" w:ascii="仿宋_GB2312" w:hAnsi="宋体" w:eastAsia="仿宋_GB2312" w:cs="仿宋_GB2312"/>
                <w:i w:val="0"/>
                <w:iCs w:val="0"/>
                <w:color w:val="000000"/>
                <w:sz w:val="22"/>
                <w:szCs w:val="22"/>
                <w:u w:val="none"/>
              </w:rPr>
            </w:pPr>
          </w:p>
        </w:tc>
        <w:tc>
          <w:tcPr>
            <w:tcW w:w="1055" w:type="dxa"/>
            <w:vMerge w:val="continue"/>
            <w:tcBorders>
              <w:top w:val="single" w:color="000000" w:sz="4" w:space="0"/>
              <w:left w:val="nil"/>
              <w:bottom w:val="single" w:color="000000" w:sz="4" w:space="0"/>
              <w:right w:val="single" w:color="000000" w:sz="4" w:space="0"/>
            </w:tcBorders>
            <w:shd w:val="clear" w:color="auto" w:fill="auto"/>
            <w:vAlign w:val="center"/>
          </w:tcPr>
          <w:p w14:paraId="6A9A64AA">
            <w:pPr>
              <w:jc w:val="center"/>
              <w:rPr>
                <w:rFonts w:hint="eastAsia" w:ascii="仿宋_GB2312" w:hAnsi="宋体" w:eastAsia="仿宋_GB2312" w:cs="仿宋_GB2312"/>
                <w:i w:val="0"/>
                <w:iCs w:val="0"/>
                <w:color w:val="000000"/>
                <w:sz w:val="22"/>
                <w:szCs w:val="22"/>
                <w:u w:val="none"/>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609CC">
            <w:pPr>
              <w:jc w:val="center"/>
              <w:rPr>
                <w:rFonts w:hint="eastAsia" w:ascii="仿宋_GB2312" w:hAnsi="宋体" w:eastAsia="仿宋_GB2312" w:cs="仿宋_GB2312"/>
                <w:i w:val="0"/>
                <w:iCs w:val="0"/>
                <w:color w:val="000000"/>
                <w:sz w:val="22"/>
                <w:szCs w:val="22"/>
                <w:u w:val="none"/>
              </w:rPr>
            </w:pP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5BD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rPr>
              <w:t>符合资助条件的农村低收入人口资助参保政策覆盖率</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35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≥99%</w:t>
            </w:r>
          </w:p>
        </w:tc>
      </w:tr>
      <w:tr w14:paraId="2FC2F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D24E9">
            <w:pPr>
              <w:jc w:val="center"/>
              <w:rPr>
                <w:rFonts w:hint="eastAsia" w:ascii="仿宋_GB2312" w:hAnsi="宋体" w:eastAsia="仿宋_GB2312" w:cs="仿宋_GB2312"/>
                <w:i w:val="0"/>
                <w:iCs w:val="0"/>
                <w:color w:val="000000"/>
                <w:sz w:val="22"/>
                <w:szCs w:val="22"/>
                <w:u w:val="none"/>
              </w:rPr>
            </w:pPr>
          </w:p>
        </w:tc>
        <w:tc>
          <w:tcPr>
            <w:tcW w:w="1055" w:type="dxa"/>
            <w:vMerge w:val="continue"/>
            <w:tcBorders>
              <w:top w:val="single" w:color="000000" w:sz="4" w:space="0"/>
              <w:left w:val="nil"/>
              <w:bottom w:val="single" w:color="000000" w:sz="4" w:space="0"/>
              <w:right w:val="single" w:color="000000" w:sz="4" w:space="0"/>
            </w:tcBorders>
            <w:shd w:val="clear" w:color="auto" w:fill="auto"/>
            <w:vAlign w:val="center"/>
          </w:tcPr>
          <w:p w14:paraId="3BA3ABFA">
            <w:pPr>
              <w:jc w:val="center"/>
              <w:rPr>
                <w:rFonts w:hint="eastAsia" w:ascii="仿宋_GB2312" w:hAnsi="宋体" w:eastAsia="仿宋_GB2312" w:cs="仿宋_GB2312"/>
                <w:i w:val="0"/>
                <w:iCs w:val="0"/>
                <w:color w:val="000000"/>
                <w:sz w:val="22"/>
                <w:szCs w:val="22"/>
                <w:u w:val="none"/>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65B10">
            <w:pPr>
              <w:jc w:val="center"/>
              <w:rPr>
                <w:rFonts w:hint="eastAsia" w:ascii="仿宋_GB2312" w:hAnsi="宋体" w:eastAsia="仿宋_GB2312" w:cs="仿宋_GB2312"/>
                <w:i w:val="0"/>
                <w:iCs w:val="0"/>
                <w:color w:val="000000"/>
                <w:sz w:val="22"/>
                <w:szCs w:val="22"/>
                <w:u w:val="none"/>
              </w:rPr>
            </w:pP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ED8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医保综合监管能力</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89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按照“社会保障工作考核”相关要求和指标开展</w:t>
            </w:r>
          </w:p>
        </w:tc>
      </w:tr>
      <w:tr w14:paraId="38F02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28EDC">
            <w:pPr>
              <w:jc w:val="center"/>
              <w:rPr>
                <w:rFonts w:hint="eastAsia" w:ascii="仿宋_GB2312" w:hAnsi="宋体" w:eastAsia="仿宋_GB2312" w:cs="仿宋_GB2312"/>
                <w:i w:val="0"/>
                <w:iCs w:val="0"/>
                <w:color w:val="000000"/>
                <w:sz w:val="22"/>
                <w:szCs w:val="22"/>
                <w:u w:val="none"/>
              </w:rPr>
            </w:pPr>
          </w:p>
        </w:tc>
        <w:tc>
          <w:tcPr>
            <w:tcW w:w="1055" w:type="dxa"/>
            <w:vMerge w:val="continue"/>
            <w:tcBorders>
              <w:top w:val="single" w:color="000000" w:sz="4" w:space="0"/>
              <w:left w:val="nil"/>
              <w:bottom w:val="single" w:color="000000" w:sz="4" w:space="0"/>
              <w:right w:val="single" w:color="000000" w:sz="4" w:space="0"/>
            </w:tcBorders>
            <w:shd w:val="clear" w:color="auto" w:fill="auto"/>
            <w:vAlign w:val="center"/>
          </w:tcPr>
          <w:p w14:paraId="302CCAB4">
            <w:pPr>
              <w:jc w:val="center"/>
              <w:rPr>
                <w:rFonts w:hint="eastAsia" w:ascii="仿宋_GB2312" w:hAnsi="宋体" w:eastAsia="仿宋_GB2312" w:cs="仿宋_GB2312"/>
                <w:i w:val="0"/>
                <w:iCs w:val="0"/>
                <w:color w:val="000000"/>
                <w:sz w:val="22"/>
                <w:szCs w:val="22"/>
                <w:u w:val="none"/>
              </w:rPr>
            </w:pPr>
          </w:p>
        </w:tc>
        <w:tc>
          <w:tcPr>
            <w:tcW w:w="1524" w:type="dxa"/>
            <w:tcBorders>
              <w:top w:val="nil"/>
              <w:left w:val="single" w:color="000000" w:sz="4" w:space="0"/>
              <w:bottom w:val="single" w:color="000000" w:sz="4" w:space="0"/>
              <w:right w:val="single" w:color="000000" w:sz="4" w:space="0"/>
            </w:tcBorders>
            <w:shd w:val="clear" w:color="auto" w:fill="auto"/>
            <w:vAlign w:val="center"/>
          </w:tcPr>
          <w:p w14:paraId="3C2ECC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时效指标</w:t>
            </w: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0C2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“一站式”即时结算覆率</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D6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市域内覆盖≥95%</w:t>
            </w:r>
          </w:p>
        </w:tc>
      </w:tr>
      <w:tr w14:paraId="06A9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5B64D">
            <w:pPr>
              <w:jc w:val="center"/>
              <w:rPr>
                <w:rFonts w:hint="eastAsia" w:ascii="仿宋_GB2312" w:hAnsi="宋体" w:eastAsia="仿宋_GB2312" w:cs="仿宋_GB2312"/>
                <w:i w:val="0"/>
                <w:iCs w:val="0"/>
                <w:color w:val="000000"/>
                <w:sz w:val="22"/>
                <w:szCs w:val="22"/>
                <w:u w:val="none"/>
              </w:rPr>
            </w:pPr>
          </w:p>
        </w:tc>
        <w:tc>
          <w:tcPr>
            <w:tcW w:w="1055" w:type="dxa"/>
            <w:vMerge w:val="restart"/>
            <w:tcBorders>
              <w:top w:val="nil"/>
              <w:left w:val="nil"/>
              <w:bottom w:val="nil"/>
              <w:right w:val="single" w:color="000000" w:sz="4" w:space="0"/>
            </w:tcBorders>
            <w:shd w:val="clear" w:color="auto" w:fill="auto"/>
            <w:vAlign w:val="center"/>
          </w:tcPr>
          <w:p w14:paraId="1AC1EA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效益指标</w:t>
            </w:r>
          </w:p>
        </w:tc>
        <w:tc>
          <w:tcPr>
            <w:tcW w:w="1524" w:type="dxa"/>
            <w:vMerge w:val="restart"/>
            <w:tcBorders>
              <w:top w:val="nil"/>
              <w:left w:val="single" w:color="000000" w:sz="4" w:space="0"/>
              <w:bottom w:val="nil"/>
              <w:right w:val="single" w:color="000000" w:sz="4" w:space="0"/>
            </w:tcBorders>
            <w:shd w:val="clear" w:color="auto" w:fill="auto"/>
            <w:vAlign w:val="center"/>
          </w:tcPr>
          <w:p w14:paraId="54AACD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社会效益指标</w:t>
            </w: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6D2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城乡医疗救助政策知晓率</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DD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w:t>
            </w:r>
          </w:p>
        </w:tc>
      </w:tr>
      <w:tr w14:paraId="11A22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ECD9A">
            <w:pPr>
              <w:jc w:val="center"/>
              <w:rPr>
                <w:rFonts w:hint="eastAsia" w:ascii="仿宋_GB2312" w:hAnsi="宋体" w:eastAsia="仿宋_GB2312" w:cs="仿宋_GB2312"/>
                <w:i w:val="0"/>
                <w:iCs w:val="0"/>
                <w:color w:val="000000"/>
                <w:sz w:val="22"/>
                <w:szCs w:val="22"/>
                <w:u w:val="none"/>
              </w:rPr>
            </w:pPr>
          </w:p>
        </w:tc>
        <w:tc>
          <w:tcPr>
            <w:tcW w:w="1055" w:type="dxa"/>
            <w:vMerge w:val="continue"/>
            <w:tcBorders>
              <w:top w:val="nil"/>
              <w:left w:val="nil"/>
              <w:bottom w:val="nil"/>
              <w:right w:val="single" w:color="000000" w:sz="4" w:space="0"/>
            </w:tcBorders>
            <w:shd w:val="clear" w:color="auto" w:fill="auto"/>
            <w:vAlign w:val="center"/>
          </w:tcPr>
          <w:p w14:paraId="4F92EEB3">
            <w:pPr>
              <w:jc w:val="center"/>
              <w:rPr>
                <w:rFonts w:hint="eastAsia" w:ascii="仿宋_GB2312" w:hAnsi="宋体" w:eastAsia="仿宋_GB2312" w:cs="仿宋_GB2312"/>
                <w:i w:val="0"/>
                <w:iCs w:val="0"/>
                <w:color w:val="000000"/>
                <w:sz w:val="22"/>
                <w:szCs w:val="22"/>
                <w:u w:val="none"/>
              </w:rPr>
            </w:pPr>
          </w:p>
        </w:tc>
        <w:tc>
          <w:tcPr>
            <w:tcW w:w="1524" w:type="dxa"/>
            <w:vMerge w:val="continue"/>
            <w:tcBorders>
              <w:top w:val="nil"/>
              <w:left w:val="single" w:color="000000" w:sz="4" w:space="0"/>
              <w:bottom w:val="nil"/>
              <w:right w:val="single" w:color="000000" w:sz="4" w:space="0"/>
            </w:tcBorders>
            <w:shd w:val="clear" w:color="auto" w:fill="auto"/>
            <w:vAlign w:val="center"/>
          </w:tcPr>
          <w:p w14:paraId="19946009">
            <w:pPr>
              <w:jc w:val="center"/>
              <w:rPr>
                <w:rFonts w:hint="eastAsia" w:ascii="仿宋_GB2312" w:hAnsi="宋体" w:eastAsia="仿宋_GB2312" w:cs="仿宋_GB2312"/>
                <w:i w:val="0"/>
                <w:iCs w:val="0"/>
                <w:color w:val="000000"/>
                <w:sz w:val="22"/>
                <w:szCs w:val="22"/>
                <w:u w:val="none"/>
              </w:rPr>
            </w:pP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06D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医疗救助对象看病就医方便程度</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31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明显提高</w:t>
            </w:r>
          </w:p>
        </w:tc>
      </w:tr>
      <w:tr w14:paraId="7956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7707C">
            <w:pPr>
              <w:jc w:val="center"/>
              <w:rPr>
                <w:rFonts w:hint="eastAsia" w:ascii="仿宋_GB2312" w:hAnsi="宋体" w:eastAsia="仿宋_GB2312" w:cs="仿宋_GB2312"/>
                <w:i w:val="0"/>
                <w:iCs w:val="0"/>
                <w:color w:val="000000"/>
                <w:sz w:val="22"/>
                <w:szCs w:val="22"/>
                <w:u w:val="none"/>
              </w:rPr>
            </w:pPr>
          </w:p>
        </w:tc>
        <w:tc>
          <w:tcPr>
            <w:tcW w:w="1055" w:type="dxa"/>
            <w:vMerge w:val="continue"/>
            <w:tcBorders>
              <w:top w:val="nil"/>
              <w:left w:val="nil"/>
              <w:bottom w:val="nil"/>
              <w:right w:val="single" w:color="000000" w:sz="4" w:space="0"/>
            </w:tcBorders>
            <w:shd w:val="clear" w:color="auto" w:fill="auto"/>
            <w:vAlign w:val="center"/>
          </w:tcPr>
          <w:p w14:paraId="08792E3A">
            <w:pPr>
              <w:jc w:val="center"/>
              <w:rPr>
                <w:rFonts w:hint="eastAsia" w:ascii="仿宋_GB2312" w:hAnsi="宋体" w:eastAsia="仿宋_GB2312" w:cs="仿宋_GB2312"/>
                <w:i w:val="0"/>
                <w:iCs w:val="0"/>
                <w:color w:val="000000"/>
                <w:sz w:val="22"/>
                <w:szCs w:val="22"/>
                <w:u w:val="none"/>
              </w:rPr>
            </w:pPr>
          </w:p>
        </w:tc>
        <w:tc>
          <w:tcPr>
            <w:tcW w:w="1524" w:type="dxa"/>
            <w:vMerge w:val="continue"/>
            <w:tcBorders>
              <w:top w:val="nil"/>
              <w:left w:val="single" w:color="000000" w:sz="4" w:space="0"/>
              <w:bottom w:val="nil"/>
              <w:right w:val="single" w:color="000000" w:sz="4" w:space="0"/>
            </w:tcBorders>
            <w:shd w:val="clear" w:color="auto" w:fill="auto"/>
            <w:vAlign w:val="center"/>
          </w:tcPr>
          <w:p w14:paraId="72BAA0B5">
            <w:pPr>
              <w:jc w:val="center"/>
              <w:rPr>
                <w:rFonts w:hint="eastAsia" w:ascii="仿宋_GB2312" w:hAnsi="宋体" w:eastAsia="仿宋_GB2312" w:cs="仿宋_GB2312"/>
                <w:i w:val="0"/>
                <w:iCs w:val="0"/>
                <w:color w:val="000000"/>
                <w:sz w:val="22"/>
                <w:szCs w:val="22"/>
                <w:u w:val="none"/>
              </w:rPr>
            </w:pP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C675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困难群体医疗费用负担减轻程度</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DB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有效缓解</w:t>
            </w:r>
          </w:p>
        </w:tc>
      </w:tr>
      <w:tr w14:paraId="0F565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DB4E5">
            <w:pPr>
              <w:jc w:val="center"/>
              <w:rPr>
                <w:rFonts w:hint="eastAsia" w:ascii="仿宋_GB2312" w:hAnsi="宋体" w:eastAsia="仿宋_GB2312" w:cs="仿宋_GB2312"/>
                <w:i w:val="0"/>
                <w:iCs w:val="0"/>
                <w:color w:val="000000"/>
                <w:sz w:val="22"/>
                <w:szCs w:val="22"/>
                <w:u w:val="none"/>
              </w:rPr>
            </w:pPr>
          </w:p>
        </w:tc>
        <w:tc>
          <w:tcPr>
            <w:tcW w:w="1055" w:type="dxa"/>
            <w:vMerge w:val="continue"/>
            <w:tcBorders>
              <w:top w:val="nil"/>
              <w:left w:val="nil"/>
              <w:bottom w:val="nil"/>
              <w:right w:val="single" w:color="000000" w:sz="4" w:space="0"/>
            </w:tcBorders>
            <w:shd w:val="clear" w:color="auto" w:fill="auto"/>
            <w:vAlign w:val="center"/>
          </w:tcPr>
          <w:p w14:paraId="3E9604B8">
            <w:pPr>
              <w:jc w:val="center"/>
              <w:rPr>
                <w:rFonts w:hint="eastAsia" w:ascii="仿宋_GB2312" w:hAnsi="宋体" w:eastAsia="仿宋_GB2312" w:cs="仿宋_GB2312"/>
                <w:i w:val="0"/>
                <w:iCs w:val="0"/>
                <w:color w:val="000000"/>
                <w:sz w:val="22"/>
                <w:szCs w:val="22"/>
                <w:u w:val="none"/>
              </w:rPr>
            </w:pPr>
          </w:p>
        </w:tc>
        <w:tc>
          <w:tcPr>
            <w:tcW w:w="1524" w:type="dxa"/>
            <w:vMerge w:val="restart"/>
            <w:tcBorders>
              <w:top w:val="single" w:color="000000" w:sz="4" w:space="0"/>
              <w:left w:val="single" w:color="000000" w:sz="4" w:space="0"/>
              <w:bottom w:val="nil"/>
              <w:right w:val="single" w:color="000000" w:sz="4" w:space="0"/>
            </w:tcBorders>
            <w:shd w:val="clear" w:color="auto" w:fill="auto"/>
            <w:vAlign w:val="center"/>
          </w:tcPr>
          <w:p w14:paraId="5BCD16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可持续影响指标</w:t>
            </w: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4BD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对健全社会救助体系的影响</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A5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成效明显</w:t>
            </w:r>
          </w:p>
        </w:tc>
      </w:tr>
      <w:tr w14:paraId="452D2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D9A4D">
            <w:pPr>
              <w:jc w:val="center"/>
              <w:rPr>
                <w:rFonts w:hint="eastAsia" w:ascii="仿宋_GB2312" w:hAnsi="宋体" w:eastAsia="仿宋_GB2312" w:cs="仿宋_GB2312"/>
                <w:i w:val="0"/>
                <w:iCs w:val="0"/>
                <w:color w:val="000000"/>
                <w:sz w:val="22"/>
                <w:szCs w:val="22"/>
                <w:u w:val="none"/>
              </w:rPr>
            </w:pPr>
          </w:p>
        </w:tc>
        <w:tc>
          <w:tcPr>
            <w:tcW w:w="1055" w:type="dxa"/>
            <w:vMerge w:val="continue"/>
            <w:tcBorders>
              <w:top w:val="nil"/>
              <w:left w:val="nil"/>
              <w:bottom w:val="nil"/>
              <w:right w:val="single" w:color="000000" w:sz="4" w:space="0"/>
            </w:tcBorders>
            <w:shd w:val="clear" w:color="auto" w:fill="auto"/>
            <w:vAlign w:val="center"/>
          </w:tcPr>
          <w:p w14:paraId="3E5A9036">
            <w:pPr>
              <w:jc w:val="center"/>
              <w:rPr>
                <w:rFonts w:hint="eastAsia" w:ascii="仿宋_GB2312" w:hAnsi="宋体" w:eastAsia="仿宋_GB2312" w:cs="仿宋_GB2312"/>
                <w:i w:val="0"/>
                <w:iCs w:val="0"/>
                <w:color w:val="000000"/>
                <w:sz w:val="22"/>
                <w:szCs w:val="22"/>
                <w:u w:val="none"/>
              </w:rPr>
            </w:pPr>
          </w:p>
        </w:tc>
        <w:tc>
          <w:tcPr>
            <w:tcW w:w="1524" w:type="dxa"/>
            <w:vMerge w:val="continue"/>
            <w:tcBorders>
              <w:top w:val="single" w:color="000000" w:sz="4" w:space="0"/>
              <w:left w:val="single" w:color="000000" w:sz="4" w:space="0"/>
              <w:bottom w:val="nil"/>
              <w:right w:val="single" w:color="000000" w:sz="4" w:space="0"/>
            </w:tcBorders>
            <w:shd w:val="clear" w:color="auto" w:fill="auto"/>
            <w:vAlign w:val="center"/>
          </w:tcPr>
          <w:p w14:paraId="6945FA87">
            <w:pPr>
              <w:jc w:val="center"/>
              <w:rPr>
                <w:rFonts w:hint="eastAsia" w:ascii="仿宋_GB2312" w:hAnsi="宋体" w:eastAsia="仿宋_GB2312" w:cs="仿宋_GB2312"/>
                <w:i w:val="0"/>
                <w:iCs w:val="0"/>
                <w:color w:val="000000"/>
                <w:sz w:val="22"/>
                <w:szCs w:val="22"/>
                <w:u w:val="none"/>
              </w:rPr>
            </w:pP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D9A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对健全医疗保障制度体系的作用</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20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成效明显</w:t>
            </w:r>
          </w:p>
        </w:tc>
      </w:tr>
      <w:tr w14:paraId="60FA9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D7601">
            <w:pPr>
              <w:jc w:val="center"/>
              <w:rPr>
                <w:rFonts w:hint="eastAsia" w:ascii="仿宋_GB2312" w:hAnsi="宋体" w:eastAsia="仿宋_GB2312" w:cs="仿宋_GB2312"/>
                <w:i w:val="0"/>
                <w:iCs w:val="0"/>
                <w:color w:val="000000"/>
                <w:sz w:val="22"/>
                <w:szCs w:val="22"/>
                <w:u w:val="none"/>
              </w:rPr>
            </w:pPr>
          </w:p>
        </w:tc>
        <w:tc>
          <w:tcPr>
            <w:tcW w:w="1055" w:type="dxa"/>
            <w:tcBorders>
              <w:top w:val="single" w:color="000000" w:sz="4" w:space="0"/>
              <w:left w:val="nil"/>
              <w:bottom w:val="single" w:color="000000" w:sz="4" w:space="0"/>
              <w:right w:val="single" w:color="000000" w:sz="4" w:space="0"/>
            </w:tcBorders>
            <w:shd w:val="clear" w:color="auto" w:fill="auto"/>
            <w:vAlign w:val="center"/>
          </w:tcPr>
          <w:p w14:paraId="3149C6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满意度</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2D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服务对象满意度指标</w:t>
            </w:r>
          </w:p>
        </w:tc>
        <w:tc>
          <w:tcPr>
            <w:tcW w:w="3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F86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医疗救助对象对救助工作满意度</w:t>
            </w:r>
          </w:p>
        </w:tc>
        <w:tc>
          <w:tcPr>
            <w:tcW w:w="2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03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≥85%</w:t>
            </w:r>
          </w:p>
        </w:tc>
      </w:tr>
    </w:tbl>
    <w:p w14:paraId="50B0F5CE">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kern w:val="0"/>
          <w:sz w:val="32"/>
          <w:szCs w:val="32"/>
          <w:lang w:val="en-US" w:eastAsia="zh-CN" w:bidi="ar"/>
        </w:rPr>
      </w:pPr>
    </w:p>
    <w:p w14:paraId="31DDB72B">
      <w:pPr>
        <w:pStyle w:val="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bookmarkStart w:id="0" w:name="_GoBack"/>
      <w:bookmarkEnd w:id="0"/>
    </w:p>
    <w:sectPr>
      <w:footerReference r:id="rId3" w:type="default"/>
      <w:pgSz w:w="11906" w:h="16838"/>
      <w:pgMar w:top="1814" w:right="1531" w:bottom="1701" w:left="1531"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8C97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20215">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EF20215">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zNzVlODk1YWNkY2YxZjQ5MWU1ODA0ZGQ3NDA2NWQifQ=="/>
  </w:docVars>
  <w:rsids>
    <w:rsidRoot w:val="32C815B6"/>
    <w:rsid w:val="008C11BA"/>
    <w:rsid w:val="03F427FC"/>
    <w:rsid w:val="05B26EC3"/>
    <w:rsid w:val="05B95CEF"/>
    <w:rsid w:val="05EB2673"/>
    <w:rsid w:val="06456375"/>
    <w:rsid w:val="07741847"/>
    <w:rsid w:val="08CE46E2"/>
    <w:rsid w:val="0982378C"/>
    <w:rsid w:val="099E253A"/>
    <w:rsid w:val="0A7078C6"/>
    <w:rsid w:val="0B1637CA"/>
    <w:rsid w:val="0CA54A3A"/>
    <w:rsid w:val="0CA70CA6"/>
    <w:rsid w:val="101218C0"/>
    <w:rsid w:val="112E2D2C"/>
    <w:rsid w:val="12FD403B"/>
    <w:rsid w:val="1ACE098D"/>
    <w:rsid w:val="1BA206DB"/>
    <w:rsid w:val="1D8611E5"/>
    <w:rsid w:val="1D9D1D87"/>
    <w:rsid w:val="1E85107D"/>
    <w:rsid w:val="1F0C3E5F"/>
    <w:rsid w:val="1F7663AF"/>
    <w:rsid w:val="1F86633F"/>
    <w:rsid w:val="206F68FE"/>
    <w:rsid w:val="21602924"/>
    <w:rsid w:val="21D1008A"/>
    <w:rsid w:val="21D62AD7"/>
    <w:rsid w:val="222169F7"/>
    <w:rsid w:val="2223701A"/>
    <w:rsid w:val="23585A6B"/>
    <w:rsid w:val="241E137E"/>
    <w:rsid w:val="26F70367"/>
    <w:rsid w:val="273869C9"/>
    <w:rsid w:val="274638B7"/>
    <w:rsid w:val="281B7D8D"/>
    <w:rsid w:val="28CD0378"/>
    <w:rsid w:val="28DA297C"/>
    <w:rsid w:val="2B9255D3"/>
    <w:rsid w:val="2B9910FF"/>
    <w:rsid w:val="2BEB4F7F"/>
    <w:rsid w:val="2E1B39E9"/>
    <w:rsid w:val="313E47D8"/>
    <w:rsid w:val="32C815B6"/>
    <w:rsid w:val="33315077"/>
    <w:rsid w:val="33361B92"/>
    <w:rsid w:val="35FA1EA4"/>
    <w:rsid w:val="36691735"/>
    <w:rsid w:val="37973CBB"/>
    <w:rsid w:val="3A790980"/>
    <w:rsid w:val="3CB5533F"/>
    <w:rsid w:val="3CFA1FFA"/>
    <w:rsid w:val="3D481D25"/>
    <w:rsid w:val="3EDC306B"/>
    <w:rsid w:val="3F8E4620"/>
    <w:rsid w:val="40DD57E4"/>
    <w:rsid w:val="426251D7"/>
    <w:rsid w:val="491E0E93"/>
    <w:rsid w:val="494B34F9"/>
    <w:rsid w:val="4A972463"/>
    <w:rsid w:val="4AC35380"/>
    <w:rsid w:val="4B224E18"/>
    <w:rsid w:val="4D4C2086"/>
    <w:rsid w:val="4E990935"/>
    <w:rsid w:val="4ED47A61"/>
    <w:rsid w:val="51344FE1"/>
    <w:rsid w:val="5147420C"/>
    <w:rsid w:val="51DF349E"/>
    <w:rsid w:val="5291218F"/>
    <w:rsid w:val="52B034E0"/>
    <w:rsid w:val="52CD61C9"/>
    <w:rsid w:val="52D755D0"/>
    <w:rsid w:val="53810AF7"/>
    <w:rsid w:val="56002036"/>
    <w:rsid w:val="57F974D6"/>
    <w:rsid w:val="58913A64"/>
    <w:rsid w:val="58A31EE1"/>
    <w:rsid w:val="5A346B93"/>
    <w:rsid w:val="5AA33E76"/>
    <w:rsid w:val="5BCC31C8"/>
    <w:rsid w:val="5CB43E8A"/>
    <w:rsid w:val="5DB32E78"/>
    <w:rsid w:val="62066A1E"/>
    <w:rsid w:val="62145721"/>
    <w:rsid w:val="626E30AC"/>
    <w:rsid w:val="64B90407"/>
    <w:rsid w:val="67430F83"/>
    <w:rsid w:val="67EC6B8E"/>
    <w:rsid w:val="68D764FC"/>
    <w:rsid w:val="69EC6DDC"/>
    <w:rsid w:val="6CF27311"/>
    <w:rsid w:val="6D8456DA"/>
    <w:rsid w:val="6E480421"/>
    <w:rsid w:val="6E4A7CF8"/>
    <w:rsid w:val="6F632DBA"/>
    <w:rsid w:val="6FEE2621"/>
    <w:rsid w:val="705E29EC"/>
    <w:rsid w:val="71F614E4"/>
    <w:rsid w:val="736257E9"/>
    <w:rsid w:val="75802C8F"/>
    <w:rsid w:val="76D65566"/>
    <w:rsid w:val="788A1B56"/>
    <w:rsid w:val="78FD28AE"/>
    <w:rsid w:val="7B190F23"/>
    <w:rsid w:val="7E0A105E"/>
    <w:rsid w:val="7ED70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szCs w:val="24"/>
      <w:lang w:val="en-US" w:eastAsia="zh-CN" w:bidi="ar-SA"/>
    </w:rPr>
  </w:style>
  <w:style w:type="paragraph" w:styleId="3">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11">
    <w:name w:val="Default Paragraph Font"/>
    <w:autoRedefine/>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仿宋_GB2312" w:hAnsi="仿宋_GB2312" w:eastAsia="仿宋_GB2312" w:cs="Times New Roman"/>
      <w:sz w:val="32"/>
      <w:szCs w:val="20"/>
    </w:rPr>
  </w:style>
  <w:style w:type="paragraph" w:styleId="4">
    <w:name w:val="Body Text"/>
    <w:basedOn w:val="1"/>
    <w:qFormat/>
    <w:uiPriority w:val="0"/>
    <w:pPr>
      <w:spacing w:line="600" w:lineRule="exact"/>
    </w:pPr>
    <w:rPr>
      <w:rFonts w:ascii="仿宋_GB2312" w:eastAsia="仿宋_GB2312" w:cs="Times New Roman"/>
      <w:sz w:val="30"/>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autoRedefine/>
    <w:qFormat/>
    <w:uiPriority w:val="0"/>
    <w:pPr>
      <w:snapToGrid w:val="0"/>
      <w:jc w:val="left"/>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100" w:beforeLines="0" w:beforeAutospacing="1" w:after="100" w:afterLines="0" w:afterAutospacing="1"/>
      <w:ind w:left="0" w:right="0"/>
      <w:jc w:val="left"/>
    </w:pPr>
    <w:rPr>
      <w:rFonts w:ascii="Calibri" w:hAnsi="Calibri" w:eastAsia="宋体" w:cs="Times New Roman"/>
      <w:kern w:val="0"/>
      <w:sz w:val="24"/>
      <w:lang w:val="en-US" w:eastAsia="zh-CN" w:bidi="ar"/>
    </w:rPr>
  </w:style>
  <w:style w:type="character" w:styleId="12">
    <w:name w:val="Strong"/>
    <w:qFormat/>
    <w:uiPriority w:val="0"/>
    <w:rPr>
      <w:rFonts w:ascii="Times New Roman" w:hAnsi="Times New Roman" w:eastAsia="宋体" w:cs="Times New Roman"/>
      <w:b/>
    </w:rPr>
  </w:style>
  <w:style w:type="character" w:styleId="13">
    <w:name w:val="Emphasis"/>
    <w:qFormat/>
    <w:uiPriority w:val="0"/>
    <w:rPr>
      <w:rFonts w:ascii="Times New Roman" w:hAnsi="Times New Roman" w:eastAsia="宋体" w:cs="Times New Roman"/>
      <w:i/>
    </w:rPr>
  </w:style>
  <w:style w:type="paragraph" w:customStyle="1" w:styleId="14">
    <w:name w:val="p0"/>
    <w:basedOn w:val="1"/>
    <w:autoRedefine/>
    <w:qFormat/>
    <w:uiPriority w:val="0"/>
    <w:pPr>
      <w:widowControl/>
    </w:pPr>
    <w:rPr>
      <w:kern w:val="0"/>
      <w:szCs w:val="21"/>
    </w:rPr>
  </w:style>
  <w:style w:type="character" w:customStyle="1" w:styleId="15">
    <w:name w:val="font31"/>
    <w:basedOn w:val="11"/>
    <w:autoRedefine/>
    <w:qFormat/>
    <w:uiPriority w:val="0"/>
    <w:rPr>
      <w:rFonts w:hint="eastAsia" w:ascii="仿宋_GB2312" w:eastAsia="仿宋_GB2312" w:cs="仿宋_GB2312"/>
      <w:color w:val="000000"/>
      <w:sz w:val="32"/>
      <w:szCs w:val="32"/>
      <w:u w:val="none"/>
    </w:rPr>
  </w:style>
  <w:style w:type="character" w:customStyle="1" w:styleId="16">
    <w:name w:val="font21"/>
    <w:basedOn w:val="11"/>
    <w:autoRedefine/>
    <w:qFormat/>
    <w:uiPriority w:val="0"/>
    <w:rPr>
      <w:rFonts w:hint="eastAsia" w:ascii="仿宋_GB2312" w:eastAsia="仿宋_GB2312" w:cs="仿宋_GB2312"/>
      <w:color w:val="000000"/>
      <w:sz w:val="32"/>
      <w:szCs w:val="32"/>
      <w:u w:val="none"/>
    </w:rPr>
  </w:style>
  <w:style w:type="character" w:customStyle="1" w:styleId="17">
    <w:name w:val="font11"/>
    <w:basedOn w:val="11"/>
    <w:qFormat/>
    <w:uiPriority w:val="0"/>
    <w:rPr>
      <w:rFonts w:hint="eastAsia" w:ascii="方正小标宋简体" w:hAnsi="方正小标宋简体" w:eastAsia="方正小标宋简体" w:cs="方正小标宋简体"/>
      <w:color w:val="000000"/>
      <w:sz w:val="32"/>
      <w:szCs w:val="32"/>
      <w:u w:val="none"/>
    </w:rPr>
  </w:style>
  <w:style w:type="paragraph" w:customStyle="1" w:styleId="18">
    <w:name w:val="标题1"/>
    <w:basedOn w:val="9"/>
    <w:qFormat/>
    <w:uiPriority w:val="0"/>
    <w:pPr>
      <w:jc w:val="center"/>
    </w:pPr>
    <w:rPr>
      <w:rFonts w:ascii="Calibri" w:hAnsi="Calibri" w:eastAsia="方正小标宋简体" w:cs="Times New Roman"/>
      <w:kern w:val="0"/>
      <w:sz w:val="44"/>
      <w:lang w:bidi="ar"/>
    </w:rPr>
  </w:style>
  <w:style w:type="character" w:customStyle="1" w:styleId="19">
    <w:name w:val="页码 New"/>
    <w:basedOn w:val="11"/>
    <w:qFormat/>
    <w:uiPriority w:val="0"/>
    <w:rPr>
      <w:rFonts w:ascii="Times New Roman" w:hAnsi="Times New Roman" w:eastAsia="宋体" w:cs="Times New Roman"/>
    </w:rPr>
  </w:style>
  <w:style w:type="paragraph" w:customStyle="1" w:styleId="20">
    <w:name w:val="正文 New"/>
    <w:qFormat/>
    <w:uiPriority w:val="0"/>
    <w:pPr>
      <w:widowControl w:val="0"/>
      <w:jc w:val="both"/>
    </w:pPr>
    <w:rPr>
      <w:rFonts w:ascii="Times New Roman" w:hAnsi="Times New Roman" w:eastAsia="宋体" w:cs="黑体"/>
      <w:kern w:val="2"/>
      <w:sz w:val="21"/>
      <w:lang w:val="en-US" w:eastAsia="zh-CN"/>
    </w:rPr>
  </w:style>
  <w:style w:type="paragraph" w:customStyle="1" w:styleId="21">
    <w:name w:val="页眉 New"/>
    <w:basedOn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2">
    <w:name w:val="正文 New New New New New New New"/>
    <w:qFormat/>
    <w:uiPriority w:val="0"/>
    <w:pPr>
      <w:widowControl w:val="0"/>
      <w:jc w:val="both"/>
    </w:pPr>
    <w:rPr>
      <w:rFonts w:ascii="Times New Roman" w:hAnsi="Times New Roman" w:eastAsia="宋体" w:cs="Times New Roman"/>
      <w:kern w:val="2"/>
      <w:sz w:val="21"/>
      <w:lang w:val="en-US" w:eastAsia="zh-CN"/>
    </w:rPr>
  </w:style>
  <w:style w:type="paragraph" w:customStyle="1" w:styleId="23">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6">
    <w:name w:val="正文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7">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2557</Words>
  <Characters>2978</Characters>
  <Lines>0</Lines>
  <Paragraphs>0</Paragraphs>
  <TotalTime>0</TotalTime>
  <ScaleCrop>false</ScaleCrop>
  <LinksUpToDate>false</LinksUpToDate>
  <CharactersWithSpaces>3021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2023-12-25T07:41:00Z</dcterms:created>
  <dc:creator>anny</dc:creator>
  <cp:lastModifiedBy>五六柒</cp:lastModifiedBy>
  <cp:lastPrinted>2025-12-15T08:02:00Z</cp:lastPrinted>
  <dcterms:modified xsi:type="dcterms:W3CDTF">2026-03-16T06:51:44Z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0955B055D9E9453DA373FF17F9C94594_13</vt:lpwstr>
  </property>
  <property fmtid="{D5CDD505-2E9C-101B-9397-08002B2CF9AE}" pid="4" name="KSOTemplateDocerSaveRecord">
    <vt:lpwstr>eyJoZGlkIjoiNTgzNzVlODk1YWNkY2YxZjQ5MWU1ODA0ZGQ3NDA2NWQiLCJ1c2VySWQiOiIxNTA5MDE4NjY1In0=</vt:lpwstr>
  </property>
</Properties>
</file>