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2A5145">
      <w:pPr>
        <w:spacing w:line="56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云浮市粘结剂类产品质量监督抽查</w:t>
      </w:r>
    </w:p>
    <w:p w14:paraId="7B0AE63F">
      <w:pPr>
        <w:spacing w:line="560" w:lineRule="exact"/>
        <w:jc w:val="center"/>
        <w:rPr>
          <w:rFonts w:ascii="方正小标宋简体" w:hAnsi="方正小标宋简体" w:eastAsia="方正小标宋简体" w:cs="方正小标宋简体"/>
          <w:sz w:val="44"/>
          <w:szCs w:val="44"/>
        </w:rPr>
      </w:pPr>
      <w:bookmarkStart w:id="0" w:name="_GoBack"/>
      <w:bookmarkEnd w:id="0"/>
      <w:r>
        <w:rPr>
          <w:rFonts w:hint="eastAsia" w:ascii="方正小标宋简体" w:hAnsi="方正小标宋简体" w:eastAsia="方正小标宋简体" w:cs="方正小标宋简体"/>
          <w:sz w:val="44"/>
          <w:szCs w:val="44"/>
        </w:rPr>
        <w:t>实施细则</w:t>
      </w:r>
    </w:p>
    <w:p w14:paraId="711224A2">
      <w:pPr>
        <w:spacing w:line="560" w:lineRule="exact"/>
        <w:jc w:val="center"/>
        <w:rPr>
          <w:rFonts w:hint="eastAsia" w:ascii="仿宋_GB2312" w:hAnsi="仿宋_GB2312" w:eastAsia="仿宋_GB2312" w:cs="仿宋_GB2312"/>
          <w:bCs/>
          <w:spacing w:val="-6"/>
          <w:szCs w:val="32"/>
          <w:lang w:eastAsia="zh-CN"/>
        </w:rPr>
      </w:pPr>
      <w:r>
        <w:rPr>
          <w:rFonts w:hint="eastAsia" w:ascii="仿宋_GB2312" w:hAnsi="仿宋_GB2312" w:eastAsia="仿宋_GB2312" w:cs="仿宋_GB2312"/>
          <w:bCs/>
          <w:spacing w:val="-6"/>
          <w:szCs w:val="32"/>
          <w:lang w:eastAsia="zh-CN"/>
        </w:rPr>
        <w:t>（</w:t>
      </w:r>
      <w:r>
        <w:rPr>
          <w:rFonts w:hint="eastAsia" w:ascii="仿宋_GB2312" w:hAnsi="仿宋_GB2312" w:eastAsia="仿宋_GB2312" w:cs="仿宋_GB2312"/>
          <w:bCs/>
          <w:spacing w:val="-6"/>
          <w:szCs w:val="32"/>
          <w:lang w:val="en-US" w:eastAsia="zh-CN"/>
        </w:rPr>
        <w:t>2026年版</w:t>
      </w:r>
      <w:r>
        <w:rPr>
          <w:rFonts w:hint="eastAsia" w:ascii="仿宋_GB2312" w:hAnsi="仿宋_GB2312" w:eastAsia="仿宋_GB2312" w:cs="仿宋_GB2312"/>
          <w:bCs/>
          <w:spacing w:val="-6"/>
          <w:szCs w:val="32"/>
          <w:lang w:eastAsia="zh-CN"/>
        </w:rPr>
        <w:t>）</w:t>
      </w:r>
    </w:p>
    <w:p w14:paraId="1AC9CFF5">
      <w:pPr>
        <w:spacing w:line="560" w:lineRule="exact"/>
        <w:ind w:firstLine="640" w:firstLineChars="200"/>
        <w:rPr>
          <w:rFonts w:eastAsia="黑体"/>
          <w:szCs w:val="32"/>
        </w:rPr>
      </w:pPr>
    </w:p>
    <w:p w14:paraId="65536003">
      <w:pPr>
        <w:spacing w:line="560" w:lineRule="exact"/>
        <w:ind w:firstLine="640" w:firstLineChars="200"/>
        <w:rPr>
          <w:rFonts w:eastAsia="黑体"/>
          <w:szCs w:val="32"/>
        </w:rPr>
      </w:pPr>
      <w:r>
        <w:rPr>
          <w:rFonts w:eastAsia="黑体"/>
          <w:szCs w:val="32"/>
        </w:rPr>
        <w:t>1 抽样方法</w:t>
      </w:r>
    </w:p>
    <w:p w14:paraId="12BE8296">
      <w:pPr>
        <w:spacing w:line="560" w:lineRule="exact"/>
        <w:ind w:firstLine="640" w:firstLineChars="200"/>
        <w:rPr>
          <w:color w:val="auto"/>
          <w:szCs w:val="32"/>
        </w:rPr>
      </w:pPr>
      <w:r>
        <w:rPr>
          <w:color w:val="auto"/>
          <w:szCs w:val="32"/>
        </w:rPr>
        <w:t>以随机抽样的方式在被抽样生产者、销售者的待销产品中抽取。</w:t>
      </w:r>
    </w:p>
    <w:p w14:paraId="6E61EEB4">
      <w:pPr>
        <w:spacing w:line="560" w:lineRule="exact"/>
        <w:ind w:firstLine="640" w:firstLineChars="200"/>
        <w:rPr>
          <w:color w:val="auto"/>
          <w:szCs w:val="32"/>
        </w:rPr>
      </w:pPr>
      <w:r>
        <w:rPr>
          <w:color w:val="auto"/>
          <w:szCs w:val="32"/>
        </w:rPr>
        <w:t>随机数一般可使用随机数表等方法产生。</w:t>
      </w:r>
    </w:p>
    <w:p w14:paraId="6ECCB8F4">
      <w:pPr>
        <w:spacing w:line="560" w:lineRule="exact"/>
        <w:ind w:firstLine="640" w:firstLineChars="200"/>
        <w:rPr>
          <w:color w:val="auto"/>
          <w:szCs w:val="32"/>
        </w:rPr>
      </w:pPr>
      <w:r>
        <w:rPr>
          <w:rFonts w:hAnsi="宋体"/>
          <w:color w:val="auto"/>
        </w:rPr>
        <w:t>按检验标准要求随机抽取</w:t>
      </w:r>
      <w:r>
        <w:rPr>
          <w:color w:val="auto"/>
        </w:rPr>
        <w:t>2</w:t>
      </w:r>
      <w:r>
        <w:rPr>
          <w:rFonts w:hAnsi="宋体"/>
          <w:color w:val="auto"/>
        </w:rPr>
        <w:t>组样品，</w:t>
      </w:r>
      <w:r>
        <w:rPr>
          <w:color w:val="auto"/>
        </w:rPr>
        <w:t>1组作为本次抽查的检验样品，1组为保留的备用样品，备用样品封存在</w:t>
      </w:r>
      <w:r>
        <w:rPr>
          <w:rFonts w:hint="eastAsia"/>
          <w:color w:val="auto"/>
        </w:rPr>
        <w:t>检验</w:t>
      </w:r>
      <w:r>
        <w:rPr>
          <w:color w:val="auto"/>
        </w:rPr>
        <w:t>机构</w:t>
      </w:r>
      <w:r>
        <w:rPr>
          <w:rFonts w:hint="eastAsia"/>
          <w:color w:val="auto"/>
        </w:rPr>
        <w:t>，</w:t>
      </w:r>
      <w:r>
        <w:rPr>
          <w:color w:val="auto"/>
          <w:szCs w:val="32"/>
        </w:rPr>
        <w:t>每组样本需抽取样品数量如下表所示：</w:t>
      </w:r>
    </w:p>
    <w:tbl>
      <w:tblPr>
        <w:tblStyle w:val="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8"/>
        <w:gridCol w:w="1876"/>
        <w:gridCol w:w="2175"/>
        <w:gridCol w:w="2191"/>
        <w:gridCol w:w="1884"/>
      </w:tblGrid>
      <w:tr w14:paraId="5351B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748" w:type="dxa"/>
            <w:tcBorders>
              <w:top w:val="single" w:color="auto" w:sz="4" w:space="0"/>
              <w:left w:val="single" w:color="auto" w:sz="4" w:space="0"/>
              <w:bottom w:val="single" w:color="auto" w:sz="4" w:space="0"/>
              <w:right w:val="single" w:color="auto" w:sz="4" w:space="0"/>
            </w:tcBorders>
            <w:noWrap w:val="0"/>
            <w:vAlign w:val="center"/>
          </w:tcPr>
          <w:p w14:paraId="3D774CB7">
            <w:pPr>
              <w:snapToGrid w:val="0"/>
              <w:jc w:val="center"/>
              <w:rPr>
                <w:color w:val="auto"/>
                <w:szCs w:val="21"/>
              </w:rPr>
            </w:pPr>
            <w:r>
              <w:rPr>
                <w:color w:val="auto"/>
              </w:rPr>
              <w:t>序号</w:t>
            </w:r>
          </w:p>
        </w:tc>
        <w:tc>
          <w:tcPr>
            <w:tcW w:w="1876" w:type="dxa"/>
            <w:tcBorders>
              <w:top w:val="single" w:color="auto" w:sz="4" w:space="0"/>
              <w:left w:val="nil"/>
              <w:bottom w:val="single" w:color="auto" w:sz="4" w:space="0"/>
              <w:right w:val="single" w:color="auto" w:sz="4" w:space="0"/>
            </w:tcBorders>
            <w:noWrap w:val="0"/>
            <w:vAlign w:val="center"/>
          </w:tcPr>
          <w:p w14:paraId="3BEC9A07">
            <w:pPr>
              <w:snapToGrid w:val="0"/>
              <w:jc w:val="center"/>
              <w:rPr>
                <w:color w:val="auto"/>
              </w:rPr>
            </w:pPr>
            <w:r>
              <w:rPr>
                <w:color w:val="auto"/>
              </w:rPr>
              <w:t>产品种类</w:t>
            </w:r>
          </w:p>
        </w:tc>
        <w:tc>
          <w:tcPr>
            <w:tcW w:w="2175" w:type="dxa"/>
            <w:tcBorders>
              <w:top w:val="single" w:color="auto" w:sz="4" w:space="0"/>
              <w:left w:val="nil"/>
              <w:bottom w:val="single" w:color="auto" w:sz="4" w:space="0"/>
              <w:right w:val="single" w:color="auto" w:sz="4" w:space="0"/>
            </w:tcBorders>
            <w:noWrap w:val="0"/>
            <w:vAlign w:val="center"/>
          </w:tcPr>
          <w:p w14:paraId="739146E6">
            <w:pPr>
              <w:snapToGrid w:val="0"/>
              <w:jc w:val="center"/>
              <w:rPr>
                <w:color w:val="auto"/>
              </w:rPr>
            </w:pPr>
            <w:r>
              <w:rPr>
                <w:color w:val="auto"/>
              </w:rPr>
              <w:t>抽样数量（</w:t>
            </w:r>
            <w:r>
              <w:rPr>
                <w:rFonts w:hint="eastAsia"/>
                <w:color w:val="auto"/>
              </w:rPr>
              <w:t>kg</w:t>
            </w:r>
            <w:r>
              <w:rPr>
                <w:color w:val="auto"/>
              </w:rPr>
              <w:t>）</w:t>
            </w:r>
          </w:p>
        </w:tc>
        <w:tc>
          <w:tcPr>
            <w:tcW w:w="2191" w:type="dxa"/>
            <w:tcBorders>
              <w:top w:val="single" w:color="auto" w:sz="4" w:space="0"/>
              <w:left w:val="nil"/>
              <w:bottom w:val="single" w:color="auto" w:sz="4" w:space="0"/>
              <w:right w:val="single" w:color="auto" w:sz="4" w:space="0"/>
            </w:tcBorders>
            <w:noWrap w:val="0"/>
            <w:vAlign w:val="center"/>
          </w:tcPr>
          <w:p w14:paraId="5C9C23A8">
            <w:pPr>
              <w:snapToGrid w:val="0"/>
              <w:jc w:val="center"/>
              <w:rPr>
                <w:color w:val="auto"/>
              </w:rPr>
            </w:pPr>
            <w:r>
              <w:rPr>
                <w:color w:val="auto"/>
              </w:rPr>
              <w:t>检验样品数量（</w:t>
            </w:r>
            <w:r>
              <w:rPr>
                <w:rFonts w:hint="eastAsia"/>
                <w:color w:val="auto"/>
              </w:rPr>
              <w:t>kg</w:t>
            </w:r>
            <w:r>
              <w:rPr>
                <w:color w:val="auto"/>
              </w:rPr>
              <w:t>）</w:t>
            </w:r>
          </w:p>
        </w:tc>
        <w:tc>
          <w:tcPr>
            <w:tcW w:w="1884" w:type="dxa"/>
            <w:tcBorders>
              <w:top w:val="single" w:color="auto" w:sz="4" w:space="0"/>
              <w:left w:val="nil"/>
              <w:bottom w:val="single" w:color="auto" w:sz="4" w:space="0"/>
              <w:right w:val="single" w:color="auto" w:sz="4" w:space="0"/>
            </w:tcBorders>
            <w:noWrap w:val="0"/>
            <w:vAlign w:val="center"/>
          </w:tcPr>
          <w:p w14:paraId="0BB05F09">
            <w:pPr>
              <w:snapToGrid w:val="0"/>
              <w:jc w:val="center"/>
              <w:rPr>
                <w:color w:val="auto"/>
              </w:rPr>
            </w:pPr>
            <w:r>
              <w:rPr>
                <w:color w:val="auto"/>
              </w:rPr>
              <w:t>备用样品数量（</w:t>
            </w:r>
            <w:r>
              <w:rPr>
                <w:rFonts w:hint="eastAsia"/>
                <w:color w:val="auto"/>
              </w:rPr>
              <w:t>kg</w:t>
            </w:r>
            <w:r>
              <w:rPr>
                <w:color w:val="auto"/>
              </w:rPr>
              <w:t>）</w:t>
            </w:r>
          </w:p>
        </w:tc>
      </w:tr>
      <w:tr w14:paraId="649D8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748" w:type="dxa"/>
            <w:tcBorders>
              <w:top w:val="single" w:color="auto" w:sz="4" w:space="0"/>
              <w:left w:val="single" w:color="auto" w:sz="4" w:space="0"/>
              <w:bottom w:val="single" w:color="auto" w:sz="4" w:space="0"/>
              <w:right w:val="single" w:color="auto" w:sz="4" w:space="0"/>
            </w:tcBorders>
            <w:noWrap w:val="0"/>
            <w:vAlign w:val="center"/>
          </w:tcPr>
          <w:p w14:paraId="77B49236">
            <w:pPr>
              <w:snapToGrid w:val="0"/>
              <w:jc w:val="center"/>
              <w:rPr>
                <w:color w:val="auto"/>
              </w:rPr>
            </w:pPr>
            <w:r>
              <w:rPr>
                <w:color w:val="auto"/>
              </w:rPr>
              <w:t>1</w:t>
            </w:r>
          </w:p>
        </w:tc>
        <w:tc>
          <w:tcPr>
            <w:tcW w:w="1876" w:type="dxa"/>
            <w:tcBorders>
              <w:top w:val="single" w:color="auto" w:sz="4" w:space="0"/>
              <w:left w:val="nil"/>
              <w:bottom w:val="single" w:color="auto" w:sz="4" w:space="0"/>
              <w:right w:val="single" w:color="auto" w:sz="4" w:space="0"/>
            </w:tcBorders>
            <w:noWrap w:val="0"/>
            <w:vAlign w:val="center"/>
          </w:tcPr>
          <w:p w14:paraId="487E9E35">
            <w:pPr>
              <w:snapToGrid w:val="0"/>
              <w:jc w:val="center"/>
              <w:rPr>
                <w:color w:val="auto"/>
              </w:rPr>
            </w:pPr>
            <w:r>
              <w:rPr>
                <w:color w:val="auto"/>
                <w:szCs w:val="21"/>
              </w:rPr>
              <w:t>陶瓷砖胶粘剂（水泥基）</w:t>
            </w:r>
          </w:p>
        </w:tc>
        <w:tc>
          <w:tcPr>
            <w:tcW w:w="2175" w:type="dxa"/>
            <w:tcBorders>
              <w:top w:val="single" w:color="auto" w:sz="4" w:space="0"/>
              <w:left w:val="nil"/>
              <w:bottom w:val="single" w:color="auto" w:sz="4" w:space="0"/>
              <w:right w:val="single" w:color="auto" w:sz="4" w:space="0"/>
            </w:tcBorders>
            <w:noWrap w:val="0"/>
            <w:vAlign w:val="center"/>
          </w:tcPr>
          <w:p w14:paraId="656C42D1">
            <w:pPr>
              <w:snapToGrid w:val="0"/>
              <w:jc w:val="center"/>
              <w:rPr>
                <w:color w:val="auto"/>
              </w:rPr>
            </w:pPr>
            <w:r>
              <w:rPr>
                <w:rFonts w:hint="eastAsia"/>
                <w:color w:val="auto"/>
                <w:szCs w:val="21"/>
              </w:rPr>
              <w:t>20</w:t>
            </w:r>
          </w:p>
        </w:tc>
        <w:tc>
          <w:tcPr>
            <w:tcW w:w="2191" w:type="dxa"/>
            <w:tcBorders>
              <w:top w:val="single" w:color="auto" w:sz="4" w:space="0"/>
              <w:left w:val="nil"/>
              <w:bottom w:val="single" w:color="auto" w:sz="4" w:space="0"/>
              <w:right w:val="single" w:color="auto" w:sz="4" w:space="0"/>
            </w:tcBorders>
            <w:noWrap w:val="0"/>
            <w:vAlign w:val="center"/>
          </w:tcPr>
          <w:p w14:paraId="673196B9">
            <w:pPr>
              <w:snapToGrid w:val="0"/>
              <w:jc w:val="center"/>
              <w:rPr>
                <w:color w:val="auto"/>
              </w:rPr>
            </w:pPr>
            <w:r>
              <w:rPr>
                <w:rFonts w:hint="eastAsia"/>
                <w:color w:val="auto"/>
              </w:rPr>
              <w:t xml:space="preserve">10 </w:t>
            </w:r>
          </w:p>
        </w:tc>
        <w:tc>
          <w:tcPr>
            <w:tcW w:w="1884" w:type="dxa"/>
            <w:tcBorders>
              <w:top w:val="single" w:color="auto" w:sz="4" w:space="0"/>
              <w:left w:val="nil"/>
              <w:bottom w:val="single" w:color="auto" w:sz="4" w:space="0"/>
              <w:right w:val="single" w:color="auto" w:sz="4" w:space="0"/>
            </w:tcBorders>
            <w:noWrap w:val="0"/>
            <w:vAlign w:val="center"/>
          </w:tcPr>
          <w:p w14:paraId="005B59CE">
            <w:pPr>
              <w:snapToGrid w:val="0"/>
              <w:jc w:val="center"/>
              <w:rPr>
                <w:color w:val="auto"/>
              </w:rPr>
            </w:pPr>
            <w:r>
              <w:rPr>
                <w:rFonts w:hint="eastAsia"/>
                <w:color w:val="auto"/>
              </w:rPr>
              <w:t xml:space="preserve">10 </w:t>
            </w:r>
          </w:p>
        </w:tc>
      </w:tr>
      <w:tr w14:paraId="07E3F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748" w:type="dxa"/>
            <w:tcBorders>
              <w:top w:val="single" w:color="auto" w:sz="4" w:space="0"/>
              <w:left w:val="single" w:color="auto" w:sz="4" w:space="0"/>
              <w:bottom w:val="single" w:color="auto" w:sz="4" w:space="0"/>
              <w:right w:val="single" w:color="auto" w:sz="4" w:space="0"/>
            </w:tcBorders>
            <w:noWrap w:val="0"/>
            <w:vAlign w:val="center"/>
          </w:tcPr>
          <w:p w14:paraId="2F4E5B7D">
            <w:pPr>
              <w:snapToGrid w:val="0"/>
              <w:jc w:val="center"/>
            </w:pPr>
            <w:r>
              <w:rPr>
                <w:rFonts w:hint="eastAsia"/>
              </w:rPr>
              <w:t>2</w:t>
            </w:r>
          </w:p>
        </w:tc>
        <w:tc>
          <w:tcPr>
            <w:tcW w:w="1876" w:type="dxa"/>
            <w:tcBorders>
              <w:top w:val="single" w:color="auto" w:sz="4" w:space="0"/>
              <w:left w:val="nil"/>
              <w:bottom w:val="single" w:color="auto" w:sz="4" w:space="0"/>
              <w:right w:val="single" w:color="auto" w:sz="4" w:space="0"/>
            </w:tcBorders>
            <w:noWrap w:val="0"/>
            <w:vAlign w:val="center"/>
          </w:tcPr>
          <w:p w14:paraId="050082C8">
            <w:pPr>
              <w:snapToGrid w:val="0"/>
              <w:jc w:val="center"/>
              <w:rPr>
                <w:szCs w:val="21"/>
              </w:rPr>
            </w:pPr>
            <w:r>
              <w:rPr>
                <w:szCs w:val="21"/>
              </w:rPr>
              <w:t>建筑室内用腻子</w:t>
            </w:r>
          </w:p>
        </w:tc>
        <w:tc>
          <w:tcPr>
            <w:tcW w:w="2175" w:type="dxa"/>
            <w:tcBorders>
              <w:top w:val="single" w:color="auto" w:sz="4" w:space="0"/>
              <w:left w:val="nil"/>
              <w:bottom w:val="single" w:color="auto" w:sz="4" w:space="0"/>
              <w:right w:val="single" w:color="auto" w:sz="4" w:space="0"/>
            </w:tcBorders>
            <w:noWrap w:val="0"/>
            <w:vAlign w:val="center"/>
          </w:tcPr>
          <w:p w14:paraId="58158FB2">
            <w:pPr>
              <w:snapToGrid w:val="0"/>
              <w:jc w:val="center"/>
            </w:pPr>
            <w:r>
              <w:rPr>
                <w:szCs w:val="21"/>
              </w:rPr>
              <w:t xml:space="preserve">6 </w:t>
            </w:r>
          </w:p>
        </w:tc>
        <w:tc>
          <w:tcPr>
            <w:tcW w:w="2191" w:type="dxa"/>
            <w:tcBorders>
              <w:top w:val="single" w:color="auto" w:sz="4" w:space="0"/>
              <w:left w:val="nil"/>
              <w:bottom w:val="single" w:color="auto" w:sz="4" w:space="0"/>
              <w:right w:val="single" w:color="auto" w:sz="4" w:space="0"/>
            </w:tcBorders>
            <w:noWrap w:val="0"/>
            <w:vAlign w:val="center"/>
          </w:tcPr>
          <w:p w14:paraId="0866BB64">
            <w:pPr>
              <w:snapToGrid w:val="0"/>
              <w:jc w:val="center"/>
              <w:rPr>
                <w:color w:val="000000"/>
              </w:rPr>
            </w:pPr>
            <w:r>
              <w:rPr>
                <w:rFonts w:hint="eastAsia"/>
              </w:rPr>
              <w:t xml:space="preserve">3 </w:t>
            </w:r>
          </w:p>
        </w:tc>
        <w:tc>
          <w:tcPr>
            <w:tcW w:w="1884" w:type="dxa"/>
            <w:tcBorders>
              <w:top w:val="single" w:color="auto" w:sz="4" w:space="0"/>
              <w:left w:val="nil"/>
              <w:bottom w:val="single" w:color="auto" w:sz="4" w:space="0"/>
              <w:right w:val="single" w:color="auto" w:sz="4" w:space="0"/>
            </w:tcBorders>
            <w:noWrap w:val="0"/>
            <w:vAlign w:val="center"/>
          </w:tcPr>
          <w:p w14:paraId="1771C1C1">
            <w:pPr>
              <w:snapToGrid w:val="0"/>
              <w:jc w:val="center"/>
              <w:rPr>
                <w:color w:val="000000"/>
              </w:rPr>
            </w:pPr>
            <w:r>
              <w:rPr>
                <w:rFonts w:hint="eastAsia"/>
              </w:rPr>
              <w:t xml:space="preserve">3 </w:t>
            </w:r>
          </w:p>
        </w:tc>
      </w:tr>
    </w:tbl>
    <w:p w14:paraId="352C69DB">
      <w:pPr>
        <w:spacing w:line="560" w:lineRule="exact"/>
        <w:ind w:firstLine="640" w:firstLineChars="200"/>
        <w:rPr>
          <w:rFonts w:eastAsia="黑体"/>
          <w:szCs w:val="32"/>
        </w:rPr>
      </w:pPr>
    </w:p>
    <w:p w14:paraId="36D50CD1">
      <w:pPr>
        <w:spacing w:line="560" w:lineRule="exact"/>
        <w:ind w:firstLine="640" w:firstLineChars="200"/>
        <w:rPr>
          <w:rFonts w:eastAsia="黑体"/>
          <w:szCs w:val="32"/>
        </w:rPr>
      </w:pPr>
      <w:r>
        <w:rPr>
          <w:rFonts w:eastAsia="黑体"/>
          <w:szCs w:val="32"/>
        </w:rPr>
        <w:t>2 检验依据</w:t>
      </w:r>
    </w:p>
    <w:p w14:paraId="08FFA5F0">
      <w:pPr>
        <w:spacing w:line="560" w:lineRule="exact"/>
        <w:ind w:firstLine="640" w:firstLineChars="200"/>
        <w:rPr>
          <w:color w:val="000000"/>
          <w:szCs w:val="32"/>
        </w:rPr>
      </w:pPr>
      <w:r>
        <w:rPr>
          <w:color w:val="000000"/>
          <w:szCs w:val="32"/>
        </w:rPr>
        <w:t>2.1</w:t>
      </w:r>
      <w:r>
        <w:rPr>
          <w:szCs w:val="21"/>
        </w:rPr>
        <w:t>陶瓷砖胶粘剂（水泥基）</w:t>
      </w:r>
    </w:p>
    <w:tbl>
      <w:tblPr>
        <w:tblStyle w:val="2"/>
        <w:tblW w:w="87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9"/>
        <w:gridCol w:w="3026"/>
        <w:gridCol w:w="4784"/>
      </w:tblGrid>
      <w:tr w14:paraId="43472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969" w:type="dxa"/>
            <w:noWrap/>
            <w:vAlign w:val="center"/>
          </w:tcPr>
          <w:p w14:paraId="46C83F60">
            <w:pPr>
              <w:spacing w:line="560" w:lineRule="exact"/>
              <w:jc w:val="center"/>
              <w:rPr>
                <w:color w:val="000000"/>
                <w:szCs w:val="32"/>
              </w:rPr>
            </w:pPr>
            <w:r>
              <w:rPr>
                <w:color w:val="000000"/>
                <w:szCs w:val="32"/>
              </w:rPr>
              <w:t>序号</w:t>
            </w:r>
          </w:p>
        </w:tc>
        <w:tc>
          <w:tcPr>
            <w:tcW w:w="3026" w:type="dxa"/>
            <w:noWrap/>
            <w:vAlign w:val="center"/>
          </w:tcPr>
          <w:p w14:paraId="7294B214">
            <w:pPr>
              <w:spacing w:line="560" w:lineRule="exact"/>
              <w:jc w:val="center"/>
              <w:rPr>
                <w:color w:val="000000"/>
                <w:szCs w:val="32"/>
              </w:rPr>
            </w:pPr>
            <w:r>
              <w:rPr>
                <w:color w:val="000000"/>
                <w:szCs w:val="32"/>
              </w:rPr>
              <w:t>检验项目</w:t>
            </w:r>
          </w:p>
        </w:tc>
        <w:tc>
          <w:tcPr>
            <w:tcW w:w="4784" w:type="dxa"/>
            <w:noWrap/>
            <w:vAlign w:val="center"/>
          </w:tcPr>
          <w:p w14:paraId="3CD869E6">
            <w:pPr>
              <w:spacing w:line="560" w:lineRule="exact"/>
              <w:jc w:val="center"/>
              <w:rPr>
                <w:color w:val="000000"/>
                <w:szCs w:val="32"/>
              </w:rPr>
            </w:pPr>
            <w:r>
              <w:rPr>
                <w:color w:val="000000"/>
                <w:szCs w:val="32"/>
              </w:rPr>
              <w:t>检验方法</w:t>
            </w:r>
          </w:p>
        </w:tc>
      </w:tr>
      <w:tr w14:paraId="05139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969" w:type="dxa"/>
            <w:noWrap/>
            <w:vAlign w:val="center"/>
          </w:tcPr>
          <w:p w14:paraId="603A199F">
            <w:pPr>
              <w:spacing w:line="560" w:lineRule="exact"/>
              <w:jc w:val="center"/>
              <w:rPr>
                <w:color w:val="000000"/>
                <w:szCs w:val="32"/>
              </w:rPr>
            </w:pPr>
            <w:r>
              <w:rPr>
                <w:color w:val="000000"/>
                <w:szCs w:val="32"/>
              </w:rPr>
              <w:t>1</w:t>
            </w:r>
          </w:p>
        </w:tc>
        <w:tc>
          <w:tcPr>
            <w:tcW w:w="3026" w:type="dxa"/>
            <w:noWrap/>
            <w:vAlign w:val="center"/>
          </w:tcPr>
          <w:p w14:paraId="26309443">
            <w:pPr>
              <w:snapToGrid w:val="0"/>
              <w:jc w:val="center"/>
              <w:rPr>
                <w:szCs w:val="21"/>
              </w:rPr>
            </w:pPr>
            <w:r>
              <w:rPr>
                <w:szCs w:val="21"/>
              </w:rPr>
              <w:t>拉伸粘</w:t>
            </w:r>
            <w:r>
              <w:rPr>
                <w:rFonts w:hint="eastAsia"/>
                <w:szCs w:val="21"/>
              </w:rPr>
              <w:t>结</w:t>
            </w:r>
            <w:r>
              <w:rPr>
                <w:szCs w:val="21"/>
              </w:rPr>
              <w:t>强度</w:t>
            </w:r>
          </w:p>
        </w:tc>
        <w:tc>
          <w:tcPr>
            <w:tcW w:w="4784" w:type="dxa"/>
            <w:noWrap/>
            <w:vAlign w:val="center"/>
          </w:tcPr>
          <w:p w14:paraId="52EE2EBB">
            <w:pPr>
              <w:snapToGrid w:val="0"/>
              <w:jc w:val="center"/>
              <w:rPr>
                <w:color w:val="000000"/>
                <w:szCs w:val="21"/>
              </w:rPr>
            </w:pPr>
            <w:r>
              <w:rPr>
                <w:color w:val="000000"/>
                <w:szCs w:val="21"/>
              </w:rPr>
              <w:t>JC/T 547-20</w:t>
            </w:r>
            <w:r>
              <w:rPr>
                <w:rFonts w:hint="eastAsia"/>
                <w:color w:val="000000"/>
                <w:szCs w:val="21"/>
              </w:rPr>
              <w:t>17</w:t>
            </w:r>
            <w:r>
              <w:rPr>
                <w:color w:val="000000"/>
                <w:szCs w:val="21"/>
              </w:rPr>
              <w:t>/7.</w:t>
            </w:r>
            <w:r>
              <w:rPr>
                <w:rFonts w:hint="eastAsia"/>
                <w:color w:val="000000"/>
                <w:szCs w:val="21"/>
              </w:rPr>
              <w:t>11.4.2</w:t>
            </w:r>
          </w:p>
        </w:tc>
      </w:tr>
      <w:tr w14:paraId="2C8B2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969" w:type="dxa"/>
            <w:noWrap/>
            <w:vAlign w:val="center"/>
          </w:tcPr>
          <w:p w14:paraId="00D7CDA2">
            <w:pPr>
              <w:spacing w:line="560" w:lineRule="exact"/>
              <w:jc w:val="center"/>
              <w:rPr>
                <w:color w:val="000000"/>
                <w:szCs w:val="32"/>
              </w:rPr>
            </w:pPr>
            <w:r>
              <w:rPr>
                <w:color w:val="000000"/>
                <w:szCs w:val="32"/>
              </w:rPr>
              <w:t>2</w:t>
            </w:r>
          </w:p>
        </w:tc>
        <w:tc>
          <w:tcPr>
            <w:tcW w:w="3026" w:type="dxa"/>
            <w:noWrap/>
            <w:vAlign w:val="center"/>
          </w:tcPr>
          <w:p w14:paraId="6832E66C">
            <w:pPr>
              <w:snapToGrid w:val="0"/>
              <w:jc w:val="center"/>
              <w:rPr>
                <w:szCs w:val="21"/>
              </w:rPr>
            </w:pPr>
            <w:r>
              <w:rPr>
                <w:szCs w:val="21"/>
              </w:rPr>
              <w:t>浸水后的拉伸胶粘强度</w:t>
            </w:r>
          </w:p>
        </w:tc>
        <w:tc>
          <w:tcPr>
            <w:tcW w:w="4784" w:type="dxa"/>
            <w:noWrap/>
            <w:vAlign w:val="center"/>
          </w:tcPr>
          <w:p w14:paraId="457365E4">
            <w:pPr>
              <w:snapToGrid w:val="0"/>
              <w:jc w:val="center"/>
              <w:rPr>
                <w:color w:val="000000"/>
                <w:szCs w:val="21"/>
              </w:rPr>
            </w:pPr>
            <w:r>
              <w:rPr>
                <w:color w:val="000000"/>
                <w:szCs w:val="21"/>
              </w:rPr>
              <w:t>JC/T 547-20</w:t>
            </w:r>
            <w:r>
              <w:rPr>
                <w:rFonts w:hint="eastAsia"/>
                <w:color w:val="000000"/>
                <w:szCs w:val="21"/>
              </w:rPr>
              <w:t>17</w:t>
            </w:r>
            <w:r>
              <w:rPr>
                <w:color w:val="000000"/>
                <w:szCs w:val="21"/>
              </w:rPr>
              <w:t>/7.</w:t>
            </w:r>
            <w:r>
              <w:rPr>
                <w:rFonts w:hint="eastAsia"/>
                <w:color w:val="000000"/>
                <w:szCs w:val="21"/>
              </w:rPr>
              <w:t>11.4.3</w:t>
            </w:r>
          </w:p>
        </w:tc>
      </w:tr>
      <w:tr w14:paraId="497A9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969" w:type="dxa"/>
            <w:noWrap/>
            <w:vAlign w:val="center"/>
          </w:tcPr>
          <w:p w14:paraId="36F22096">
            <w:pPr>
              <w:spacing w:line="560" w:lineRule="exact"/>
              <w:jc w:val="center"/>
              <w:rPr>
                <w:color w:val="000000"/>
                <w:szCs w:val="32"/>
              </w:rPr>
            </w:pPr>
            <w:r>
              <w:rPr>
                <w:color w:val="000000"/>
                <w:szCs w:val="32"/>
              </w:rPr>
              <w:t>3</w:t>
            </w:r>
          </w:p>
        </w:tc>
        <w:tc>
          <w:tcPr>
            <w:tcW w:w="3026" w:type="dxa"/>
            <w:noWrap/>
            <w:vAlign w:val="center"/>
          </w:tcPr>
          <w:p w14:paraId="1969FCB2">
            <w:pPr>
              <w:snapToGrid w:val="0"/>
              <w:jc w:val="center"/>
              <w:rPr>
                <w:szCs w:val="21"/>
              </w:rPr>
            </w:pPr>
            <w:r>
              <w:rPr>
                <w:szCs w:val="21"/>
              </w:rPr>
              <w:t>热老化后的拉伸胶粘强度</w:t>
            </w:r>
          </w:p>
        </w:tc>
        <w:tc>
          <w:tcPr>
            <w:tcW w:w="4784" w:type="dxa"/>
            <w:noWrap/>
            <w:vAlign w:val="center"/>
          </w:tcPr>
          <w:p w14:paraId="0401FB14">
            <w:pPr>
              <w:snapToGrid w:val="0"/>
              <w:jc w:val="center"/>
              <w:rPr>
                <w:color w:val="000000"/>
                <w:szCs w:val="21"/>
              </w:rPr>
            </w:pPr>
            <w:r>
              <w:rPr>
                <w:color w:val="000000"/>
                <w:szCs w:val="21"/>
              </w:rPr>
              <w:t>JC/T 547-20</w:t>
            </w:r>
            <w:r>
              <w:rPr>
                <w:rFonts w:hint="eastAsia"/>
                <w:color w:val="000000"/>
                <w:szCs w:val="21"/>
              </w:rPr>
              <w:t>17</w:t>
            </w:r>
            <w:r>
              <w:rPr>
                <w:color w:val="000000"/>
                <w:szCs w:val="21"/>
              </w:rPr>
              <w:t>/7.</w:t>
            </w:r>
            <w:r>
              <w:rPr>
                <w:rFonts w:hint="eastAsia"/>
                <w:color w:val="000000"/>
                <w:szCs w:val="21"/>
              </w:rPr>
              <w:t>11.4.4</w:t>
            </w:r>
          </w:p>
        </w:tc>
      </w:tr>
      <w:tr w14:paraId="485DA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969" w:type="dxa"/>
            <w:noWrap/>
            <w:vAlign w:val="center"/>
          </w:tcPr>
          <w:p w14:paraId="61B21141">
            <w:pPr>
              <w:spacing w:line="560" w:lineRule="exact"/>
              <w:jc w:val="center"/>
              <w:rPr>
                <w:color w:val="000000"/>
                <w:szCs w:val="32"/>
              </w:rPr>
            </w:pPr>
            <w:r>
              <w:rPr>
                <w:color w:val="000000"/>
                <w:szCs w:val="32"/>
              </w:rPr>
              <w:t>4</w:t>
            </w:r>
          </w:p>
        </w:tc>
        <w:tc>
          <w:tcPr>
            <w:tcW w:w="3026" w:type="dxa"/>
            <w:noWrap/>
            <w:vAlign w:val="center"/>
          </w:tcPr>
          <w:p w14:paraId="041BDCE2">
            <w:pPr>
              <w:snapToGrid w:val="0"/>
              <w:jc w:val="center"/>
              <w:rPr>
                <w:szCs w:val="21"/>
              </w:rPr>
            </w:pPr>
            <w:r>
              <w:rPr>
                <w:szCs w:val="21"/>
              </w:rPr>
              <w:t>晾晒时间</w:t>
            </w:r>
            <w:r>
              <w:rPr>
                <w:rFonts w:ascii="Arial" w:hAnsi="Arial" w:cs="Arial"/>
                <w:szCs w:val="21"/>
              </w:rPr>
              <w:t>≥</w:t>
            </w:r>
            <w:r>
              <w:rPr>
                <w:szCs w:val="21"/>
              </w:rPr>
              <w:t>20min</w:t>
            </w:r>
            <w:r>
              <w:rPr>
                <w:rFonts w:hint="eastAsia"/>
                <w:szCs w:val="21"/>
              </w:rPr>
              <w:t>，</w:t>
            </w:r>
            <w:r>
              <w:rPr>
                <w:szCs w:val="21"/>
              </w:rPr>
              <w:t>拉伸胶粘强度</w:t>
            </w:r>
          </w:p>
        </w:tc>
        <w:tc>
          <w:tcPr>
            <w:tcW w:w="4784" w:type="dxa"/>
            <w:noWrap/>
            <w:vAlign w:val="center"/>
          </w:tcPr>
          <w:p w14:paraId="54140C47">
            <w:pPr>
              <w:snapToGrid w:val="0"/>
              <w:jc w:val="center"/>
              <w:rPr>
                <w:color w:val="000000"/>
                <w:szCs w:val="21"/>
              </w:rPr>
            </w:pPr>
            <w:r>
              <w:rPr>
                <w:color w:val="000000"/>
                <w:szCs w:val="21"/>
              </w:rPr>
              <w:t>JC/T 547-20</w:t>
            </w:r>
            <w:r>
              <w:rPr>
                <w:rFonts w:hint="eastAsia"/>
                <w:color w:val="000000"/>
                <w:szCs w:val="21"/>
              </w:rPr>
              <w:t>17</w:t>
            </w:r>
            <w:r>
              <w:rPr>
                <w:color w:val="000000"/>
                <w:szCs w:val="21"/>
              </w:rPr>
              <w:t>/7.8</w:t>
            </w:r>
          </w:p>
        </w:tc>
      </w:tr>
      <w:tr w14:paraId="43225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969" w:type="dxa"/>
            <w:noWrap/>
            <w:vAlign w:val="center"/>
          </w:tcPr>
          <w:p w14:paraId="0C9E0BE4">
            <w:pPr>
              <w:spacing w:line="560" w:lineRule="exact"/>
              <w:jc w:val="center"/>
              <w:rPr>
                <w:color w:val="000000"/>
                <w:szCs w:val="32"/>
              </w:rPr>
            </w:pPr>
            <w:r>
              <w:rPr>
                <w:rFonts w:hint="eastAsia"/>
                <w:color w:val="000000"/>
                <w:szCs w:val="32"/>
              </w:rPr>
              <w:t>5</w:t>
            </w:r>
          </w:p>
        </w:tc>
        <w:tc>
          <w:tcPr>
            <w:tcW w:w="3026" w:type="dxa"/>
            <w:noWrap/>
            <w:vAlign w:val="center"/>
          </w:tcPr>
          <w:p w14:paraId="4F33391C">
            <w:pPr>
              <w:snapToGrid w:val="0"/>
              <w:jc w:val="center"/>
              <w:rPr>
                <w:szCs w:val="21"/>
              </w:rPr>
            </w:pPr>
            <w:r>
              <w:rPr>
                <w:szCs w:val="21"/>
              </w:rPr>
              <w:t>放射性</w:t>
            </w:r>
          </w:p>
        </w:tc>
        <w:tc>
          <w:tcPr>
            <w:tcW w:w="4784" w:type="dxa"/>
            <w:noWrap/>
            <w:vAlign w:val="center"/>
          </w:tcPr>
          <w:p w14:paraId="1C349250">
            <w:pPr>
              <w:snapToGrid w:val="0"/>
              <w:jc w:val="center"/>
              <w:rPr>
                <w:color w:val="000000"/>
                <w:szCs w:val="21"/>
              </w:rPr>
            </w:pPr>
            <w:r>
              <w:rPr>
                <w:color w:val="000000"/>
                <w:szCs w:val="21"/>
              </w:rPr>
              <w:t>GB</w:t>
            </w:r>
            <w:r>
              <w:rPr>
                <w:rFonts w:hint="eastAsia"/>
                <w:color w:val="000000"/>
                <w:szCs w:val="21"/>
              </w:rPr>
              <w:t xml:space="preserve"> 6566-2010</w:t>
            </w:r>
          </w:p>
        </w:tc>
      </w:tr>
    </w:tbl>
    <w:p w14:paraId="4ABDA9D8">
      <w:pPr>
        <w:spacing w:line="560" w:lineRule="exact"/>
        <w:ind w:firstLine="640" w:firstLineChars="200"/>
        <w:rPr>
          <w:color w:val="000000"/>
          <w:szCs w:val="32"/>
        </w:rPr>
      </w:pPr>
    </w:p>
    <w:p w14:paraId="0D4706D2">
      <w:pPr>
        <w:spacing w:line="560" w:lineRule="exact"/>
        <w:ind w:firstLine="640" w:firstLineChars="200"/>
        <w:rPr>
          <w:color w:val="auto"/>
          <w:szCs w:val="32"/>
        </w:rPr>
      </w:pPr>
      <w:r>
        <w:rPr>
          <w:color w:val="000000"/>
          <w:szCs w:val="32"/>
        </w:rPr>
        <w:t>2.</w:t>
      </w:r>
      <w:r>
        <w:rPr>
          <w:rFonts w:hint="eastAsia"/>
          <w:color w:val="000000"/>
          <w:szCs w:val="32"/>
        </w:rPr>
        <w:t xml:space="preserve">2 </w:t>
      </w:r>
      <w:r>
        <w:rPr>
          <w:szCs w:val="21"/>
        </w:rPr>
        <w:t>建筑室内用腻</w:t>
      </w:r>
      <w:r>
        <w:rPr>
          <w:color w:val="auto"/>
          <w:szCs w:val="21"/>
        </w:rPr>
        <w:t>子</w:t>
      </w:r>
      <w:r>
        <w:rPr>
          <w:rFonts w:hint="eastAsia"/>
          <w:color w:val="auto"/>
          <w:szCs w:val="21"/>
        </w:rPr>
        <w:t>（一般型/耐水型）</w:t>
      </w:r>
    </w:p>
    <w:tbl>
      <w:tblPr>
        <w:tblStyle w:val="2"/>
        <w:tblW w:w="87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9"/>
        <w:gridCol w:w="3026"/>
        <w:gridCol w:w="4784"/>
      </w:tblGrid>
      <w:tr w14:paraId="5586C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969" w:type="dxa"/>
            <w:noWrap/>
            <w:vAlign w:val="center"/>
          </w:tcPr>
          <w:p w14:paraId="69111655">
            <w:pPr>
              <w:spacing w:line="560" w:lineRule="exact"/>
              <w:jc w:val="center"/>
              <w:rPr>
                <w:color w:val="000000"/>
                <w:szCs w:val="32"/>
              </w:rPr>
            </w:pPr>
            <w:r>
              <w:rPr>
                <w:color w:val="000000"/>
                <w:szCs w:val="32"/>
              </w:rPr>
              <w:t>序号</w:t>
            </w:r>
          </w:p>
        </w:tc>
        <w:tc>
          <w:tcPr>
            <w:tcW w:w="3026" w:type="dxa"/>
            <w:noWrap/>
            <w:vAlign w:val="center"/>
          </w:tcPr>
          <w:p w14:paraId="30895C41">
            <w:pPr>
              <w:spacing w:line="560" w:lineRule="exact"/>
              <w:jc w:val="center"/>
              <w:rPr>
                <w:color w:val="000000"/>
                <w:szCs w:val="32"/>
              </w:rPr>
            </w:pPr>
            <w:r>
              <w:rPr>
                <w:color w:val="000000"/>
                <w:szCs w:val="32"/>
              </w:rPr>
              <w:t>检验项目</w:t>
            </w:r>
          </w:p>
        </w:tc>
        <w:tc>
          <w:tcPr>
            <w:tcW w:w="4784" w:type="dxa"/>
            <w:noWrap/>
            <w:vAlign w:val="center"/>
          </w:tcPr>
          <w:p w14:paraId="527DF8F0">
            <w:pPr>
              <w:spacing w:line="560" w:lineRule="exact"/>
              <w:jc w:val="center"/>
              <w:rPr>
                <w:color w:val="000000"/>
                <w:szCs w:val="32"/>
              </w:rPr>
            </w:pPr>
            <w:r>
              <w:rPr>
                <w:color w:val="000000"/>
                <w:szCs w:val="32"/>
              </w:rPr>
              <w:t>检验方法</w:t>
            </w:r>
          </w:p>
        </w:tc>
      </w:tr>
      <w:tr w14:paraId="48181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969" w:type="dxa"/>
            <w:noWrap/>
            <w:vAlign w:val="center"/>
          </w:tcPr>
          <w:p w14:paraId="02B31741">
            <w:pPr>
              <w:spacing w:line="560" w:lineRule="exact"/>
              <w:jc w:val="center"/>
              <w:rPr>
                <w:color w:val="000000"/>
                <w:szCs w:val="32"/>
              </w:rPr>
            </w:pPr>
            <w:r>
              <w:rPr>
                <w:color w:val="000000"/>
                <w:szCs w:val="32"/>
              </w:rPr>
              <w:t>1</w:t>
            </w:r>
          </w:p>
        </w:tc>
        <w:tc>
          <w:tcPr>
            <w:tcW w:w="3026" w:type="dxa"/>
            <w:noWrap/>
            <w:vAlign w:val="center"/>
          </w:tcPr>
          <w:p w14:paraId="3A622499">
            <w:pPr>
              <w:snapToGrid w:val="0"/>
              <w:ind w:left="-160" w:leftChars="-50" w:right="-160" w:rightChars="-50"/>
              <w:jc w:val="center"/>
              <w:rPr>
                <w:szCs w:val="21"/>
              </w:rPr>
            </w:pPr>
            <w:r>
              <w:rPr>
                <w:szCs w:val="21"/>
              </w:rPr>
              <w:t>容器中状态</w:t>
            </w:r>
          </w:p>
        </w:tc>
        <w:tc>
          <w:tcPr>
            <w:tcW w:w="4784" w:type="dxa"/>
            <w:noWrap/>
            <w:vAlign w:val="center"/>
          </w:tcPr>
          <w:p w14:paraId="068E1C84">
            <w:pPr>
              <w:snapToGrid w:val="0"/>
              <w:jc w:val="center"/>
              <w:rPr>
                <w:szCs w:val="32"/>
              </w:rPr>
            </w:pPr>
            <w:r>
              <w:rPr>
                <w:szCs w:val="32"/>
              </w:rPr>
              <w:t>JG/T 298-2010/6.5</w:t>
            </w:r>
          </w:p>
        </w:tc>
      </w:tr>
      <w:tr w14:paraId="62F0D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969" w:type="dxa"/>
            <w:noWrap/>
            <w:vAlign w:val="center"/>
          </w:tcPr>
          <w:p w14:paraId="3A7D97F8">
            <w:pPr>
              <w:spacing w:line="560" w:lineRule="exact"/>
              <w:jc w:val="center"/>
              <w:rPr>
                <w:color w:val="000000"/>
                <w:szCs w:val="32"/>
              </w:rPr>
            </w:pPr>
            <w:r>
              <w:rPr>
                <w:color w:val="000000"/>
                <w:szCs w:val="32"/>
              </w:rPr>
              <w:t>2</w:t>
            </w:r>
          </w:p>
        </w:tc>
        <w:tc>
          <w:tcPr>
            <w:tcW w:w="3026" w:type="dxa"/>
            <w:noWrap/>
            <w:vAlign w:val="center"/>
          </w:tcPr>
          <w:p w14:paraId="3FB54E1A">
            <w:pPr>
              <w:snapToGrid w:val="0"/>
              <w:ind w:left="-160" w:leftChars="-50" w:right="-160" w:rightChars="-50"/>
              <w:jc w:val="center"/>
              <w:rPr>
                <w:szCs w:val="21"/>
              </w:rPr>
            </w:pPr>
            <w:r>
              <w:rPr>
                <w:szCs w:val="21"/>
              </w:rPr>
              <w:t>施工性</w:t>
            </w:r>
          </w:p>
        </w:tc>
        <w:tc>
          <w:tcPr>
            <w:tcW w:w="4784" w:type="dxa"/>
            <w:noWrap/>
            <w:vAlign w:val="center"/>
          </w:tcPr>
          <w:p w14:paraId="7FC4C5C0">
            <w:pPr>
              <w:snapToGrid w:val="0"/>
              <w:jc w:val="center"/>
              <w:rPr>
                <w:szCs w:val="32"/>
              </w:rPr>
            </w:pPr>
            <w:r>
              <w:rPr>
                <w:szCs w:val="32"/>
              </w:rPr>
              <w:t>JG/T 298-2010/6.7</w:t>
            </w:r>
          </w:p>
        </w:tc>
      </w:tr>
      <w:tr w14:paraId="409A5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969" w:type="dxa"/>
            <w:noWrap/>
            <w:vAlign w:val="center"/>
          </w:tcPr>
          <w:p w14:paraId="0B42DC8E">
            <w:pPr>
              <w:spacing w:line="560" w:lineRule="exact"/>
              <w:jc w:val="center"/>
              <w:rPr>
                <w:color w:val="000000"/>
                <w:szCs w:val="32"/>
              </w:rPr>
            </w:pPr>
            <w:r>
              <w:rPr>
                <w:color w:val="000000"/>
                <w:szCs w:val="32"/>
              </w:rPr>
              <w:t>3</w:t>
            </w:r>
          </w:p>
        </w:tc>
        <w:tc>
          <w:tcPr>
            <w:tcW w:w="3026" w:type="dxa"/>
            <w:noWrap/>
            <w:vAlign w:val="center"/>
          </w:tcPr>
          <w:p w14:paraId="6C8C3D79">
            <w:pPr>
              <w:snapToGrid w:val="0"/>
              <w:ind w:left="-160" w:leftChars="-50" w:right="-160" w:rightChars="-50"/>
              <w:jc w:val="center"/>
              <w:rPr>
                <w:szCs w:val="21"/>
              </w:rPr>
            </w:pPr>
            <w:r>
              <w:rPr>
                <w:szCs w:val="21"/>
              </w:rPr>
              <w:t>干燥时间(表干)</w:t>
            </w:r>
          </w:p>
        </w:tc>
        <w:tc>
          <w:tcPr>
            <w:tcW w:w="4784" w:type="dxa"/>
            <w:noWrap/>
            <w:vAlign w:val="center"/>
          </w:tcPr>
          <w:p w14:paraId="7BA98B68">
            <w:pPr>
              <w:snapToGrid w:val="0"/>
              <w:jc w:val="center"/>
              <w:rPr>
                <w:szCs w:val="32"/>
              </w:rPr>
            </w:pPr>
            <w:r>
              <w:rPr>
                <w:szCs w:val="32"/>
              </w:rPr>
              <w:t>GB/T 1728-2020/乙法</w:t>
            </w:r>
          </w:p>
        </w:tc>
      </w:tr>
      <w:tr w14:paraId="26EF7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969" w:type="dxa"/>
            <w:noWrap/>
            <w:vAlign w:val="center"/>
          </w:tcPr>
          <w:p w14:paraId="13ED2814">
            <w:pPr>
              <w:spacing w:line="560" w:lineRule="exact"/>
              <w:jc w:val="center"/>
              <w:rPr>
                <w:color w:val="000000"/>
                <w:szCs w:val="32"/>
              </w:rPr>
            </w:pPr>
            <w:r>
              <w:rPr>
                <w:color w:val="000000"/>
                <w:szCs w:val="32"/>
              </w:rPr>
              <w:t>4</w:t>
            </w:r>
          </w:p>
        </w:tc>
        <w:tc>
          <w:tcPr>
            <w:tcW w:w="3026" w:type="dxa"/>
            <w:noWrap/>
            <w:vAlign w:val="center"/>
          </w:tcPr>
          <w:p w14:paraId="4E85DE9A">
            <w:pPr>
              <w:snapToGrid w:val="0"/>
              <w:ind w:left="-160" w:leftChars="-50" w:right="-160" w:rightChars="-50"/>
              <w:jc w:val="center"/>
              <w:rPr>
                <w:szCs w:val="21"/>
              </w:rPr>
            </w:pPr>
            <w:r>
              <w:rPr>
                <w:szCs w:val="21"/>
              </w:rPr>
              <w:t>初期干燥抗裂性(3h)</w:t>
            </w:r>
          </w:p>
        </w:tc>
        <w:tc>
          <w:tcPr>
            <w:tcW w:w="4784" w:type="dxa"/>
            <w:noWrap/>
            <w:vAlign w:val="center"/>
          </w:tcPr>
          <w:p w14:paraId="576192B8">
            <w:pPr>
              <w:snapToGrid w:val="0"/>
              <w:jc w:val="center"/>
              <w:rPr>
                <w:szCs w:val="32"/>
              </w:rPr>
            </w:pPr>
            <w:r>
              <w:rPr>
                <w:szCs w:val="32"/>
              </w:rPr>
              <w:t>JG/T298-2010/6.9</w:t>
            </w:r>
          </w:p>
          <w:p w14:paraId="400CE08C">
            <w:pPr>
              <w:snapToGrid w:val="0"/>
              <w:jc w:val="center"/>
              <w:rPr>
                <w:szCs w:val="32"/>
              </w:rPr>
            </w:pPr>
            <w:r>
              <w:rPr>
                <w:szCs w:val="32"/>
              </w:rPr>
              <w:t>JG/T 24-2018/6.8</w:t>
            </w:r>
          </w:p>
        </w:tc>
      </w:tr>
      <w:tr w14:paraId="18DD2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969" w:type="dxa"/>
            <w:noWrap/>
            <w:vAlign w:val="center"/>
          </w:tcPr>
          <w:p w14:paraId="436C580E">
            <w:pPr>
              <w:spacing w:line="560" w:lineRule="exact"/>
              <w:jc w:val="center"/>
              <w:rPr>
                <w:color w:val="000000"/>
                <w:szCs w:val="32"/>
              </w:rPr>
            </w:pPr>
            <w:r>
              <w:rPr>
                <w:rFonts w:hint="eastAsia"/>
                <w:color w:val="000000"/>
                <w:szCs w:val="32"/>
              </w:rPr>
              <w:t>5</w:t>
            </w:r>
          </w:p>
        </w:tc>
        <w:tc>
          <w:tcPr>
            <w:tcW w:w="3026" w:type="dxa"/>
            <w:noWrap/>
            <w:vAlign w:val="center"/>
          </w:tcPr>
          <w:p w14:paraId="334E2819">
            <w:pPr>
              <w:snapToGrid w:val="0"/>
              <w:ind w:left="-160" w:leftChars="-50" w:right="-160" w:rightChars="-50"/>
              <w:jc w:val="center"/>
              <w:rPr>
                <w:szCs w:val="21"/>
              </w:rPr>
            </w:pPr>
            <w:r>
              <w:rPr>
                <w:szCs w:val="21"/>
              </w:rPr>
              <w:t>打磨性</w:t>
            </w:r>
          </w:p>
        </w:tc>
        <w:tc>
          <w:tcPr>
            <w:tcW w:w="4784" w:type="dxa"/>
            <w:noWrap/>
            <w:vAlign w:val="center"/>
          </w:tcPr>
          <w:p w14:paraId="5AB80D20">
            <w:pPr>
              <w:snapToGrid w:val="0"/>
              <w:jc w:val="center"/>
              <w:rPr>
                <w:szCs w:val="32"/>
              </w:rPr>
            </w:pPr>
            <w:r>
              <w:rPr>
                <w:szCs w:val="32"/>
              </w:rPr>
              <w:t>JG/T 298-2010/6.10</w:t>
            </w:r>
          </w:p>
        </w:tc>
      </w:tr>
      <w:tr w14:paraId="03094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969" w:type="dxa"/>
            <w:noWrap/>
            <w:vAlign w:val="center"/>
          </w:tcPr>
          <w:p w14:paraId="01C6AB8A">
            <w:pPr>
              <w:spacing w:line="560" w:lineRule="exact"/>
              <w:jc w:val="center"/>
              <w:rPr>
                <w:color w:val="000000"/>
                <w:szCs w:val="32"/>
              </w:rPr>
            </w:pPr>
            <w:r>
              <w:rPr>
                <w:rFonts w:hint="eastAsia"/>
                <w:color w:val="000000"/>
                <w:szCs w:val="32"/>
              </w:rPr>
              <w:t>6</w:t>
            </w:r>
          </w:p>
        </w:tc>
        <w:tc>
          <w:tcPr>
            <w:tcW w:w="3026" w:type="dxa"/>
            <w:noWrap/>
            <w:vAlign w:val="center"/>
          </w:tcPr>
          <w:p w14:paraId="2C164AFE">
            <w:pPr>
              <w:snapToGrid w:val="0"/>
              <w:ind w:left="-160" w:leftChars="-50" w:right="-160" w:rightChars="-50"/>
              <w:jc w:val="center"/>
              <w:rPr>
                <w:szCs w:val="21"/>
              </w:rPr>
            </w:pPr>
            <w:r>
              <w:rPr>
                <w:szCs w:val="21"/>
              </w:rPr>
              <w:t>耐水性</w:t>
            </w:r>
          </w:p>
        </w:tc>
        <w:tc>
          <w:tcPr>
            <w:tcW w:w="4784" w:type="dxa"/>
            <w:noWrap/>
            <w:vAlign w:val="center"/>
          </w:tcPr>
          <w:p w14:paraId="40B83C5C">
            <w:pPr>
              <w:snapToGrid w:val="0"/>
              <w:jc w:val="center"/>
              <w:rPr>
                <w:szCs w:val="32"/>
              </w:rPr>
            </w:pPr>
            <w:r>
              <w:rPr>
                <w:szCs w:val="32"/>
              </w:rPr>
              <w:t xml:space="preserve">JG/T 298-2010/6.11 </w:t>
            </w:r>
          </w:p>
          <w:p w14:paraId="771287B4">
            <w:pPr>
              <w:snapToGrid w:val="0"/>
              <w:jc w:val="center"/>
              <w:rPr>
                <w:szCs w:val="32"/>
              </w:rPr>
            </w:pPr>
            <w:r>
              <w:rPr>
                <w:szCs w:val="32"/>
              </w:rPr>
              <w:t>GB/T 1733</w:t>
            </w:r>
            <w:r>
              <w:rPr>
                <w:rFonts w:hint="eastAsia"/>
                <w:szCs w:val="32"/>
              </w:rPr>
              <w:t>-1993</w:t>
            </w:r>
          </w:p>
        </w:tc>
      </w:tr>
      <w:tr w14:paraId="67672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969" w:type="dxa"/>
            <w:noWrap/>
            <w:vAlign w:val="center"/>
          </w:tcPr>
          <w:p w14:paraId="0BD56C30">
            <w:pPr>
              <w:spacing w:line="560" w:lineRule="exact"/>
              <w:jc w:val="center"/>
              <w:rPr>
                <w:color w:val="000000"/>
                <w:szCs w:val="32"/>
              </w:rPr>
            </w:pPr>
            <w:r>
              <w:rPr>
                <w:rFonts w:hint="eastAsia"/>
                <w:color w:val="000000"/>
                <w:szCs w:val="32"/>
              </w:rPr>
              <w:t>7</w:t>
            </w:r>
          </w:p>
        </w:tc>
        <w:tc>
          <w:tcPr>
            <w:tcW w:w="3026" w:type="dxa"/>
            <w:noWrap/>
            <w:vAlign w:val="center"/>
          </w:tcPr>
          <w:p w14:paraId="7371349A">
            <w:pPr>
              <w:snapToGrid w:val="0"/>
              <w:ind w:left="-160" w:leftChars="-50" w:right="-160" w:rightChars="-50"/>
              <w:jc w:val="center"/>
              <w:rPr>
                <w:szCs w:val="21"/>
              </w:rPr>
            </w:pPr>
            <w:r>
              <w:rPr>
                <w:szCs w:val="21"/>
              </w:rPr>
              <w:t>粘结强度</w:t>
            </w:r>
          </w:p>
          <w:p w14:paraId="617AA381">
            <w:pPr>
              <w:snapToGrid w:val="0"/>
              <w:ind w:left="-160" w:leftChars="-50" w:right="-160" w:rightChars="-50"/>
              <w:jc w:val="center"/>
              <w:rPr>
                <w:szCs w:val="21"/>
              </w:rPr>
            </w:pPr>
            <w:r>
              <w:rPr>
                <w:szCs w:val="21"/>
              </w:rPr>
              <w:t>(标准状态)</w:t>
            </w:r>
          </w:p>
        </w:tc>
        <w:tc>
          <w:tcPr>
            <w:tcW w:w="4784" w:type="dxa"/>
            <w:noWrap/>
            <w:vAlign w:val="center"/>
          </w:tcPr>
          <w:p w14:paraId="34BFEB23">
            <w:pPr>
              <w:snapToGrid w:val="0"/>
              <w:jc w:val="center"/>
              <w:rPr>
                <w:szCs w:val="32"/>
              </w:rPr>
            </w:pPr>
            <w:r>
              <w:rPr>
                <w:szCs w:val="32"/>
              </w:rPr>
              <w:t>JG/T298-2010/6.12</w:t>
            </w:r>
          </w:p>
          <w:p w14:paraId="43312E57">
            <w:pPr>
              <w:snapToGrid w:val="0"/>
              <w:jc w:val="center"/>
              <w:rPr>
                <w:szCs w:val="32"/>
              </w:rPr>
            </w:pPr>
            <w:r>
              <w:rPr>
                <w:szCs w:val="32"/>
              </w:rPr>
              <w:t>JG/T 24-2018/6.17.2</w:t>
            </w:r>
          </w:p>
        </w:tc>
      </w:tr>
      <w:tr w14:paraId="2CCBE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969" w:type="dxa"/>
            <w:noWrap/>
            <w:vAlign w:val="center"/>
          </w:tcPr>
          <w:p w14:paraId="651BAA54">
            <w:pPr>
              <w:spacing w:line="560" w:lineRule="exact"/>
              <w:jc w:val="center"/>
              <w:rPr>
                <w:color w:val="000000"/>
                <w:szCs w:val="32"/>
              </w:rPr>
            </w:pPr>
            <w:r>
              <w:rPr>
                <w:rFonts w:hint="eastAsia"/>
                <w:color w:val="000000"/>
                <w:szCs w:val="32"/>
              </w:rPr>
              <w:t>8</w:t>
            </w:r>
          </w:p>
        </w:tc>
        <w:tc>
          <w:tcPr>
            <w:tcW w:w="3026" w:type="dxa"/>
            <w:noWrap/>
            <w:vAlign w:val="center"/>
          </w:tcPr>
          <w:p w14:paraId="45017A7F">
            <w:pPr>
              <w:snapToGrid w:val="0"/>
              <w:ind w:left="-160" w:leftChars="-50" w:right="-160" w:rightChars="-50"/>
              <w:jc w:val="center"/>
              <w:rPr>
                <w:szCs w:val="21"/>
              </w:rPr>
            </w:pPr>
            <w:r>
              <w:rPr>
                <w:szCs w:val="21"/>
              </w:rPr>
              <w:t>粘结强度</w:t>
            </w:r>
          </w:p>
          <w:p w14:paraId="0EF5BFD7">
            <w:pPr>
              <w:snapToGrid w:val="0"/>
              <w:ind w:left="-160" w:leftChars="-50" w:right="-160" w:rightChars="-50"/>
              <w:jc w:val="center"/>
              <w:rPr>
                <w:szCs w:val="21"/>
              </w:rPr>
            </w:pPr>
            <w:r>
              <w:rPr>
                <w:szCs w:val="21"/>
              </w:rPr>
              <w:t>(浸水后)</w:t>
            </w:r>
          </w:p>
        </w:tc>
        <w:tc>
          <w:tcPr>
            <w:tcW w:w="4784" w:type="dxa"/>
            <w:noWrap/>
            <w:vAlign w:val="center"/>
          </w:tcPr>
          <w:p w14:paraId="0073692A">
            <w:pPr>
              <w:snapToGrid w:val="0"/>
              <w:jc w:val="center"/>
              <w:rPr>
                <w:szCs w:val="32"/>
              </w:rPr>
            </w:pPr>
            <w:r>
              <w:rPr>
                <w:szCs w:val="32"/>
              </w:rPr>
              <w:t>JG/T 298-2010/6.12</w:t>
            </w:r>
          </w:p>
        </w:tc>
      </w:tr>
      <w:tr w14:paraId="7D9A2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969" w:type="dxa"/>
            <w:shd w:val="clear" w:color="auto" w:fill="auto"/>
            <w:noWrap/>
            <w:vAlign w:val="center"/>
          </w:tcPr>
          <w:p w14:paraId="71EB7120">
            <w:pPr>
              <w:spacing w:line="560" w:lineRule="exact"/>
              <w:jc w:val="center"/>
              <w:rPr>
                <w:color w:val="000000"/>
                <w:szCs w:val="32"/>
              </w:rPr>
            </w:pPr>
            <w:r>
              <w:rPr>
                <w:rFonts w:hint="eastAsia"/>
                <w:color w:val="000000"/>
                <w:szCs w:val="32"/>
              </w:rPr>
              <w:t>9</w:t>
            </w:r>
          </w:p>
        </w:tc>
        <w:tc>
          <w:tcPr>
            <w:tcW w:w="3026" w:type="dxa"/>
            <w:noWrap/>
            <w:vAlign w:val="center"/>
          </w:tcPr>
          <w:p w14:paraId="7C15E554">
            <w:pPr>
              <w:snapToGrid w:val="0"/>
              <w:ind w:left="-160" w:leftChars="-50" w:right="-160" w:rightChars="-50"/>
              <w:jc w:val="center"/>
              <w:rPr>
                <w:szCs w:val="21"/>
              </w:rPr>
            </w:pPr>
            <w:r>
              <w:rPr>
                <w:szCs w:val="21"/>
              </w:rPr>
              <w:t>pH值</w:t>
            </w:r>
          </w:p>
        </w:tc>
        <w:tc>
          <w:tcPr>
            <w:tcW w:w="4784" w:type="dxa"/>
            <w:noWrap/>
            <w:vAlign w:val="center"/>
          </w:tcPr>
          <w:p w14:paraId="4C5339FE">
            <w:pPr>
              <w:snapToGrid w:val="0"/>
              <w:jc w:val="center"/>
              <w:rPr>
                <w:szCs w:val="32"/>
              </w:rPr>
            </w:pPr>
            <w:r>
              <w:rPr>
                <w:szCs w:val="32"/>
              </w:rPr>
              <w:t>JG/T 298-2010//6.14</w:t>
            </w:r>
          </w:p>
        </w:tc>
      </w:tr>
      <w:tr w14:paraId="086AA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969" w:type="dxa"/>
            <w:noWrap/>
            <w:vAlign w:val="center"/>
          </w:tcPr>
          <w:p w14:paraId="341D2BD7">
            <w:pPr>
              <w:spacing w:line="560" w:lineRule="exact"/>
              <w:jc w:val="center"/>
              <w:rPr>
                <w:color w:val="000000"/>
                <w:szCs w:val="32"/>
              </w:rPr>
            </w:pPr>
            <w:r>
              <w:rPr>
                <w:rFonts w:hint="eastAsia"/>
                <w:color w:val="000000"/>
                <w:szCs w:val="32"/>
              </w:rPr>
              <w:t>10</w:t>
            </w:r>
          </w:p>
        </w:tc>
        <w:tc>
          <w:tcPr>
            <w:tcW w:w="3026" w:type="dxa"/>
            <w:noWrap/>
            <w:vAlign w:val="center"/>
          </w:tcPr>
          <w:p w14:paraId="0CCD3E21">
            <w:pPr>
              <w:snapToGrid w:val="0"/>
              <w:jc w:val="center"/>
              <w:rPr>
                <w:rFonts w:hAnsi="宋体"/>
                <w:szCs w:val="21"/>
              </w:rPr>
            </w:pPr>
            <w:r>
              <w:rPr>
                <w:rFonts w:hint="eastAsia" w:hAnsi="宋体"/>
                <w:szCs w:val="21"/>
              </w:rPr>
              <w:t>放射性</w:t>
            </w:r>
          </w:p>
        </w:tc>
        <w:tc>
          <w:tcPr>
            <w:tcW w:w="4784" w:type="dxa"/>
            <w:noWrap/>
            <w:vAlign w:val="center"/>
          </w:tcPr>
          <w:p w14:paraId="4D9B2816">
            <w:pPr>
              <w:snapToGrid w:val="0"/>
              <w:jc w:val="center"/>
              <w:rPr>
                <w:szCs w:val="32"/>
              </w:rPr>
            </w:pPr>
            <w:r>
              <w:rPr>
                <w:rFonts w:hint="eastAsia"/>
                <w:szCs w:val="32"/>
              </w:rPr>
              <w:t>GB 6566-2010</w:t>
            </w:r>
          </w:p>
        </w:tc>
      </w:tr>
    </w:tbl>
    <w:p w14:paraId="5B724521">
      <w:pPr>
        <w:spacing w:line="560" w:lineRule="exact"/>
        <w:ind w:firstLine="640" w:firstLineChars="200"/>
        <w:rPr>
          <w:szCs w:val="32"/>
        </w:rPr>
      </w:pPr>
      <w:r>
        <w:rPr>
          <w:szCs w:val="32"/>
        </w:rPr>
        <w:t>执行企业标准、团体标准、地方标准的产品，检验项目参照上述内容执行。</w:t>
      </w:r>
    </w:p>
    <w:p w14:paraId="17D16323">
      <w:pPr>
        <w:spacing w:line="560" w:lineRule="exact"/>
        <w:ind w:firstLine="640" w:firstLineChars="200"/>
        <w:rPr>
          <w:rFonts w:eastAsia="黑体"/>
          <w:szCs w:val="32"/>
        </w:rPr>
      </w:pPr>
      <w:r>
        <w:rPr>
          <w:rFonts w:eastAsia="黑体"/>
          <w:szCs w:val="32"/>
        </w:rPr>
        <w:t>3 判定规则</w:t>
      </w:r>
    </w:p>
    <w:p w14:paraId="16A45D51">
      <w:pPr>
        <w:spacing w:line="560" w:lineRule="exact"/>
        <w:ind w:firstLine="640" w:firstLineChars="200"/>
        <w:rPr>
          <w:szCs w:val="32"/>
        </w:rPr>
      </w:pPr>
      <w:r>
        <w:rPr>
          <w:szCs w:val="32"/>
        </w:rPr>
        <w:t>3.1依据标准</w:t>
      </w:r>
    </w:p>
    <w:p w14:paraId="6D3E6318">
      <w:pPr>
        <w:spacing w:line="560" w:lineRule="exact"/>
        <w:ind w:firstLine="640" w:firstLineChars="200"/>
        <w:rPr>
          <w:szCs w:val="32"/>
        </w:rPr>
      </w:pPr>
      <w:r>
        <w:rPr>
          <w:rFonts w:hint="eastAsia"/>
          <w:szCs w:val="32"/>
        </w:rPr>
        <w:t>JC/T 547—2017 陶瓷砖胶粘剂</w:t>
      </w:r>
    </w:p>
    <w:p w14:paraId="5E07A5E2">
      <w:pPr>
        <w:spacing w:line="560" w:lineRule="exact"/>
        <w:ind w:firstLine="640" w:firstLineChars="200"/>
        <w:rPr>
          <w:szCs w:val="32"/>
        </w:rPr>
      </w:pPr>
      <w:r>
        <w:rPr>
          <w:rFonts w:hint="eastAsia"/>
          <w:szCs w:val="32"/>
        </w:rPr>
        <w:t>JG/T 298—2010 建筑室内用腻子</w:t>
      </w:r>
    </w:p>
    <w:p w14:paraId="60FCA470">
      <w:pPr>
        <w:spacing w:line="560" w:lineRule="exact"/>
        <w:ind w:firstLine="640" w:firstLineChars="200"/>
        <w:rPr>
          <w:szCs w:val="32"/>
        </w:rPr>
      </w:pPr>
      <w:r>
        <w:rPr>
          <w:rFonts w:hint="eastAsia"/>
          <w:szCs w:val="32"/>
        </w:rPr>
        <w:t>GB 6566-2010 建筑材料放射性核素限量</w:t>
      </w:r>
    </w:p>
    <w:p w14:paraId="4C8F34CA">
      <w:pPr>
        <w:spacing w:line="560" w:lineRule="exact"/>
        <w:ind w:firstLine="640" w:firstLineChars="200"/>
        <w:rPr>
          <w:szCs w:val="32"/>
        </w:rPr>
      </w:pPr>
      <w:r>
        <w:rPr>
          <w:szCs w:val="32"/>
        </w:rPr>
        <w:t>现行有效的企业标准、团体标准、地方标准及产品明示质量要求。</w:t>
      </w:r>
    </w:p>
    <w:p w14:paraId="56C638CD">
      <w:pPr>
        <w:spacing w:line="560" w:lineRule="exact"/>
        <w:ind w:firstLine="640" w:firstLineChars="200"/>
        <w:rPr>
          <w:szCs w:val="32"/>
        </w:rPr>
      </w:pPr>
      <w:r>
        <w:rPr>
          <w:szCs w:val="32"/>
        </w:rPr>
        <w:t>3.2判定原则</w:t>
      </w:r>
    </w:p>
    <w:p w14:paraId="0E38E766">
      <w:pPr>
        <w:spacing w:line="560" w:lineRule="exact"/>
        <w:ind w:firstLine="640" w:firstLineChars="200"/>
        <w:rPr>
          <w:szCs w:val="32"/>
        </w:rPr>
      </w:pPr>
      <w:r>
        <w:rPr>
          <w:szCs w:val="32"/>
        </w:rPr>
        <w:t>经检验，检验项目全部合格，判定为被抽查产品所检项目未发现不合格；检验项目中任一项或一项以上不合格，判定为被抽查产品不合格。</w:t>
      </w:r>
    </w:p>
    <w:p w14:paraId="06C59332">
      <w:pPr>
        <w:spacing w:line="560" w:lineRule="exact"/>
        <w:ind w:firstLine="636" w:firstLineChars="199"/>
        <w:rPr>
          <w:szCs w:val="32"/>
        </w:rPr>
      </w:pPr>
      <w:r>
        <w:rPr>
          <w:szCs w:val="32"/>
        </w:rPr>
        <w:t>若被检产品明示的质量要求高于本细则中检验项目依据的标准要求时，应按被检产品明示的质量要求判定。</w:t>
      </w:r>
    </w:p>
    <w:p w14:paraId="30BBEC4D">
      <w:pPr>
        <w:spacing w:line="560" w:lineRule="exact"/>
        <w:ind w:firstLine="636" w:firstLineChars="199"/>
        <w:rPr>
          <w:szCs w:val="32"/>
        </w:rPr>
      </w:pPr>
      <w:r>
        <w:rPr>
          <w:szCs w:val="32"/>
        </w:rPr>
        <w:t>若被检产品明示的质量要求低于本细则中检验项目依据的强制性标准要求时，应按照强制性标准要求判定。</w:t>
      </w:r>
    </w:p>
    <w:p w14:paraId="49292878">
      <w:pPr>
        <w:spacing w:line="560" w:lineRule="exact"/>
        <w:ind w:firstLine="636" w:firstLineChars="199"/>
        <w:rPr>
          <w:szCs w:val="32"/>
        </w:rPr>
      </w:pPr>
      <w:r>
        <w:rPr>
          <w:szCs w:val="32"/>
        </w:rPr>
        <w:t>若被检产品明示的质量要求低于或包含本细则中检验项目依据的推荐性标准要求时，应以被检产品明示的质量要求判定。</w:t>
      </w:r>
    </w:p>
    <w:p w14:paraId="146927DA">
      <w:pPr>
        <w:spacing w:line="560" w:lineRule="exact"/>
        <w:ind w:firstLine="636" w:firstLineChars="199"/>
        <w:rPr>
          <w:szCs w:val="32"/>
        </w:rPr>
      </w:pPr>
      <w:r>
        <w:rPr>
          <w:szCs w:val="32"/>
        </w:rPr>
        <w:t>若被检产品明示的质量要求缺少本细则中检验项目依据的强制性标准要求时，应按照强制性标准要求判定。</w:t>
      </w:r>
    </w:p>
    <w:p w14:paraId="1B52F253">
      <w:pPr>
        <w:spacing w:line="560" w:lineRule="exact"/>
        <w:ind w:firstLine="636" w:firstLineChars="199"/>
        <w:rPr>
          <w:szCs w:val="32"/>
        </w:rPr>
      </w:pPr>
      <w:r>
        <w:rPr>
          <w:szCs w:val="32"/>
        </w:rPr>
        <w:t>若被检产品明示的质量要求缺少本细则中检验项目依据的推荐性标准要求时，该项目不参与判定。</w:t>
      </w:r>
    </w:p>
    <w:p w14:paraId="7623E831">
      <w:pPr>
        <w:snapToGrid w:val="0"/>
        <w:spacing w:line="560" w:lineRule="exact"/>
        <w:ind w:firstLine="557" w:firstLineChars="199"/>
        <w:rPr>
          <w:rFonts w:hint="eastAsia"/>
          <w:color w:val="000000"/>
          <w:sz w:val="28"/>
          <w:szCs w:val="30"/>
        </w:rPr>
      </w:pPr>
    </w:p>
    <w:p w14:paraId="2DC9168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Latha">
    <w:panose1 w:val="020B0604020202020204"/>
    <w:charset w:val="00"/>
    <w:family w:val="auto"/>
    <w:pitch w:val="default"/>
    <w:sig w:usb0="001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090565E"/>
    <w:rsid w:val="368919B6"/>
    <w:rsid w:val="6090565E"/>
    <w:rsid w:val="7B746E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Office_12.8.2.21555_F1E327BC-269C-435d-A152-05C5408002CA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2026-07-07T02:22:00Z</dcterms:created>
  <dc:creator>刘金棠</dc:creator>
  <cp:lastModifiedBy>刘金棠</cp:lastModifiedBy>
  <dcterms:modified xsi:type="dcterms:W3CDTF">2026-07-07T03:05:03Z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2052-12.8.2.21555</vt:lpwstr>
  </property>
  <property fmtid="{D5CDD505-2E9C-101B-9397-08002B2CF9AE}" pid="3" name="ICV">
    <vt:lpwstr>381C742677884233A5976D511FA4D73C_11</vt:lpwstr>
  </property>
</Properties>
</file>