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82EF2">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bookmarkStart w:id="0" w:name="_GoBack"/>
      <w:bookmarkEnd w:id="0"/>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佛山（云浮）产业转移工业园</w:t>
      </w:r>
    </w:p>
    <w:p w14:paraId="4C867082">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产业人才发展若干措施</w:t>
      </w:r>
    </w:p>
    <w:p w14:paraId="2DF78B61">
      <w:pPr>
        <w:keepNext w:val="0"/>
        <w:keepLines w:val="0"/>
        <w:pageBreakBefore w:val="0"/>
        <w:widowControl w:val="0"/>
        <w:shd w:val="clear"/>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（征求意见稿）</w:t>
      </w:r>
    </w:p>
    <w:p w14:paraId="3617EAF9">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4E6DAB95">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eastAsia="zh-CN"/>
          <w14:textFill>
            <w14:solidFill>
              <w14:schemeClr w14:val="tx1"/>
            </w14:solidFill>
          </w14:textFill>
        </w:rPr>
        <w:t>深入学习贯彻落实习近平总书记关于做好新时代人才工作的重要思想，认真落实省委、省政府和市委、市政府部署要求，紧盯佛山（云浮）产业转移工业园（下称佛云园）功能定位及目标任务，紧扣智能装备、金属智造、新材料、新能源等主导产业发展现状及未来需求，切实有效、有序补齐人才引育短板，加力提速推动佛云园产业经济高质量发展，结合佛云园实际，</w:t>
      </w:r>
      <w:r>
        <w:rPr>
          <w:rFonts w:hint="eastAsia" w:ascii="仿宋_GB2312" w:hAnsi="仿宋_GB2312" w:eastAsia="仿宋_GB2312" w:cs="仿宋_GB2312"/>
          <w:color w:val="000000" w:themeColor="text1"/>
          <w:sz w:val="32"/>
          <w:szCs w:val="32"/>
          <w14:textFill>
            <w14:solidFill>
              <w14:schemeClr w14:val="tx1"/>
            </w14:solidFill>
          </w14:textFill>
        </w:rPr>
        <w:t>制定本措施。</w:t>
      </w:r>
    </w:p>
    <w:p w14:paraId="6021B002">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eastAsia="zh-CN"/>
          <w14:textFill>
            <w14:solidFill>
              <w14:schemeClr w14:val="tx1"/>
            </w14:solidFill>
          </w14:textFill>
        </w:rPr>
        <w:t>支持企业引进人才</w:t>
      </w:r>
    </w:p>
    <w:p w14:paraId="5642CEA8">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w:t>
      </w:r>
      <w:r>
        <w:rPr>
          <w:rFonts w:hint="eastAsia" w:ascii="楷体_GB2312" w:hAnsi="楷体_GB2312" w:eastAsia="楷体_GB2312" w:cs="楷体_GB2312"/>
          <w:color w:val="000000" w:themeColor="text1"/>
          <w:sz w:val="32"/>
          <w:szCs w:val="32"/>
          <w:lang w:eastAsia="zh-CN"/>
          <w14:textFill>
            <w14:solidFill>
              <w14:schemeClr w14:val="tx1"/>
            </w14:solidFill>
          </w14:textFill>
        </w:rPr>
        <w:t>支持</w:t>
      </w:r>
      <w:r>
        <w:rPr>
          <w:rFonts w:hint="eastAsia" w:ascii="楷体_GB2312" w:hAnsi="楷体_GB2312" w:eastAsia="楷体_GB2312" w:cs="楷体_GB2312"/>
          <w:color w:val="000000" w:themeColor="text1"/>
          <w:sz w:val="32"/>
          <w:szCs w:val="32"/>
          <w14:textFill>
            <w14:solidFill>
              <w14:schemeClr w14:val="tx1"/>
            </w14:solidFill>
          </w14:textFill>
        </w:rPr>
        <w:t>企业</w:t>
      </w:r>
      <w:r>
        <w:rPr>
          <w:rFonts w:hint="eastAsia" w:ascii="楷体_GB2312" w:hAnsi="楷体_GB2312" w:eastAsia="楷体_GB2312" w:cs="楷体_GB2312"/>
          <w:color w:val="000000" w:themeColor="text1"/>
          <w:sz w:val="32"/>
          <w:szCs w:val="32"/>
          <w:lang w:eastAsia="zh-CN"/>
          <w14:textFill>
            <w14:solidFill>
              <w14:schemeClr w14:val="tx1"/>
            </w14:solidFill>
          </w14:textFill>
        </w:rPr>
        <w:t>引进高层次人才。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鼓励有关入园已投产企业结合自身发展需求，</w:t>
      </w:r>
      <w:r>
        <w:rPr>
          <w:rFonts w:hint="eastAsia" w:ascii="仿宋_GB2312" w:hAnsi="仿宋_GB2312" w:eastAsia="仿宋_GB2312" w:cs="仿宋_GB2312"/>
          <w:color w:val="000000" w:themeColor="text1"/>
          <w:sz w:val="32"/>
          <w:szCs w:val="32"/>
          <w14:textFill>
            <w14:solidFill>
              <w14:schemeClr w14:val="tx1"/>
            </w14:solidFill>
          </w14:textFill>
        </w:rPr>
        <w:t>面向海内外引进能够突破关键技术、</w:t>
      </w:r>
      <w:r>
        <w:rPr>
          <w:rFonts w:hint="eastAsia" w:ascii="仿宋_GB2312" w:hAnsi="仿宋_GB2312" w:eastAsia="仿宋_GB2312" w:cs="仿宋_GB2312"/>
          <w:color w:val="000000" w:themeColor="text1"/>
          <w:sz w:val="32"/>
          <w:szCs w:val="32"/>
          <w:lang w:eastAsia="zh-CN"/>
          <w14:textFill>
            <w14:solidFill>
              <w14:schemeClr w14:val="tx1"/>
            </w14:solidFill>
          </w14:textFill>
        </w:rPr>
        <w:t>加速市场拓展，</w:t>
      </w:r>
      <w:r>
        <w:rPr>
          <w:rFonts w:hint="eastAsia" w:ascii="仿宋_GB2312" w:hAnsi="仿宋_GB2312" w:eastAsia="仿宋_GB2312" w:cs="仿宋_GB2312"/>
          <w:color w:val="000000" w:themeColor="text1"/>
          <w:sz w:val="32"/>
          <w:szCs w:val="32"/>
          <w14:textFill>
            <w14:solidFill>
              <w14:schemeClr w14:val="tx1"/>
            </w14:solidFill>
          </w14:textFill>
        </w:rPr>
        <w:t>引领</w:t>
      </w:r>
      <w:r>
        <w:rPr>
          <w:rFonts w:hint="eastAsia" w:ascii="仿宋_GB2312" w:hAnsi="仿宋_GB2312" w:eastAsia="仿宋_GB2312" w:cs="仿宋_GB2312"/>
          <w:color w:val="000000" w:themeColor="text1"/>
          <w:sz w:val="32"/>
          <w:szCs w:val="32"/>
          <w:lang w:eastAsia="zh-CN"/>
          <w14:textFill>
            <w14:solidFill>
              <w14:schemeClr w14:val="tx1"/>
            </w14:solidFill>
          </w14:textFill>
        </w:rPr>
        <w:t>企业实现向优向好</w:t>
      </w:r>
      <w:r>
        <w:rPr>
          <w:rFonts w:hint="eastAsia" w:ascii="仿宋_GB2312" w:hAnsi="仿宋_GB2312" w:eastAsia="仿宋_GB2312" w:cs="仿宋_GB2312"/>
          <w:color w:val="000000" w:themeColor="text1"/>
          <w:sz w:val="32"/>
          <w:szCs w:val="32"/>
          <w14:textFill>
            <w14:solidFill>
              <w14:schemeClr w14:val="tx1"/>
            </w14:solidFill>
          </w14:textFill>
        </w:rPr>
        <w:t>发展的</w:t>
      </w:r>
      <w:r>
        <w:rPr>
          <w:rFonts w:hint="eastAsia" w:ascii="仿宋_GB2312" w:hAnsi="仿宋_GB2312" w:eastAsia="仿宋_GB2312" w:cs="仿宋_GB2312"/>
          <w:color w:val="000000" w:themeColor="text1"/>
          <w:sz w:val="32"/>
          <w:szCs w:val="32"/>
          <w:lang w:eastAsia="zh-CN"/>
          <w14:textFill>
            <w14:solidFill>
              <w14:schemeClr w14:val="tx1"/>
            </w14:solidFill>
          </w14:textFill>
        </w:rPr>
        <w:t>各类</w:t>
      </w:r>
      <w:r>
        <w:rPr>
          <w:rFonts w:hint="eastAsia" w:ascii="仿宋_GB2312" w:hAnsi="仿宋_GB2312" w:eastAsia="仿宋_GB2312" w:cs="仿宋_GB2312"/>
          <w:color w:val="000000" w:themeColor="text1"/>
          <w:sz w:val="32"/>
          <w:szCs w:val="32"/>
          <w14:textFill>
            <w14:solidFill>
              <w14:schemeClr w14:val="tx1"/>
            </w14:solidFill>
          </w14:textFill>
        </w:rPr>
        <w:t>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对新引进国家级领军人才、省级拔尖人才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（如“珠江人才计划”“广东省青年拔尖人才”或其他经省级有关部门认证的人才项目）、</w:t>
      </w:r>
      <w:r>
        <w:rPr>
          <w:rFonts w:hint="eastAsia" w:ascii="仿宋_GB2312" w:hAnsi="仿宋_GB2312" w:eastAsia="仿宋_GB2312" w:cs="仿宋_GB2312"/>
          <w:color w:val="000000" w:themeColor="text1"/>
          <w:sz w:val="32"/>
          <w:szCs w:val="32"/>
          <w14:textFill>
            <w14:solidFill>
              <w14:schemeClr w14:val="tx1"/>
            </w14:solidFill>
          </w14:textFill>
        </w:rPr>
        <w:t>博士/</w:t>
      </w:r>
      <w:r>
        <w:rPr>
          <w:rFonts w:hint="eastAsia" w:ascii="仿宋_GB2312" w:hAnsi="仿宋_GB2312" w:eastAsia="仿宋_GB2312" w:cs="仿宋_GB2312"/>
          <w:color w:val="000000" w:themeColor="text1"/>
          <w:sz w:val="32"/>
          <w:szCs w:val="32"/>
          <w:u w:val="none"/>
          <w14:textFill>
            <w14:solidFill>
              <w14:schemeClr w14:val="tx1"/>
            </w14:solidFill>
          </w14:textFill>
        </w:rPr>
        <w:t>正高级</w:t>
      </w:r>
      <w:r>
        <w:rPr>
          <w:rFonts w:hint="eastAsia" w:ascii="仿宋_GB2312" w:hAnsi="仿宋_GB2312" w:eastAsia="仿宋_GB2312" w:cs="仿宋_GB2312"/>
          <w:color w:val="000000" w:themeColor="text1"/>
          <w:sz w:val="32"/>
          <w:szCs w:val="32"/>
          <w:u w:val="none"/>
          <w:shd w:val="clear"/>
          <w14:textFill>
            <w14:solidFill>
              <w14:schemeClr w14:val="tx1"/>
            </w14:solidFill>
          </w14:textFill>
        </w:rPr>
        <w:t>职称人才</w:t>
      </w:r>
      <w:r>
        <w:rPr>
          <w:rFonts w:hint="eastAsia" w:ascii="仿宋_GB2312" w:hAnsi="仿宋_GB2312" w:eastAsia="仿宋_GB2312" w:cs="仿宋_GB2312"/>
          <w:color w:val="000000" w:themeColor="text1"/>
          <w:sz w:val="32"/>
          <w:szCs w:val="32"/>
          <w:u w:val="none"/>
          <w:shd w:val="clear"/>
          <w:lang w:eastAsia="zh-CN"/>
          <w14:textFill>
            <w14:solidFill>
              <w14:schemeClr w14:val="tx1"/>
            </w14:solidFill>
          </w14:textFill>
        </w:rPr>
        <w:t>及副高级职称人才的入园企业，分别按每人</w:t>
      </w:r>
      <w:r>
        <w:rPr>
          <w:rFonts w:hint="eastAsia" w:ascii="仿宋_GB2312" w:hAnsi="仿宋_GB2312" w:eastAsia="仿宋_GB2312" w:cs="仿宋_GB2312"/>
          <w:color w:val="000000" w:themeColor="text1"/>
          <w:sz w:val="32"/>
          <w:szCs w:val="32"/>
          <w:u w:val="none"/>
          <w:shd w:val="clear"/>
          <w14:textFill>
            <w14:solidFill>
              <w14:schemeClr w14:val="tx1"/>
            </w14:solidFill>
          </w14:textFill>
        </w:rPr>
        <w:t>一次性</w:t>
      </w:r>
      <w:r>
        <w:rPr>
          <w:rFonts w:hint="eastAsia" w:ascii="仿宋_GB2312" w:hAnsi="仿宋_GB2312" w:eastAsia="仿宋_GB2312" w:cs="仿宋_GB2312"/>
          <w:color w:val="000000" w:themeColor="text1"/>
          <w:sz w:val="32"/>
          <w:szCs w:val="32"/>
          <w:u w:val="none"/>
          <w:shd w:val="clear"/>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u w:val="none"/>
          <w:shd w:val="clear"/>
          <w14:textFill>
            <w14:solidFill>
              <w14:schemeClr w14:val="tx1"/>
            </w14:solidFill>
          </w14:textFill>
        </w:rPr>
        <w:t>万元、</w:t>
      </w:r>
      <w:r>
        <w:rPr>
          <w:rFonts w:hint="eastAsia" w:ascii="仿宋_GB2312" w:hAnsi="仿宋_GB2312" w:eastAsia="仿宋_GB2312" w:cs="仿宋_GB2312"/>
          <w:color w:val="000000" w:themeColor="text1"/>
          <w:sz w:val="32"/>
          <w:szCs w:val="32"/>
          <w:u w:val="none"/>
          <w:shd w:val="clear"/>
          <w:lang w:val="en-US" w:eastAsia="zh-CN"/>
          <w14:textFill>
            <w14:solidFill>
              <w14:schemeClr w14:val="tx1"/>
            </w14:solidFill>
          </w14:textFill>
        </w:rPr>
        <w:t>5万元、3</w:t>
      </w:r>
      <w:r>
        <w:rPr>
          <w:rFonts w:hint="eastAsia" w:ascii="仿宋_GB2312" w:hAnsi="仿宋_GB2312" w:eastAsia="仿宋_GB2312" w:cs="仿宋_GB2312"/>
          <w:color w:val="000000" w:themeColor="text1"/>
          <w:sz w:val="32"/>
          <w:szCs w:val="32"/>
          <w:u w:val="none"/>
          <w:shd w:val="clear"/>
          <w14:textFill>
            <w14:solidFill>
              <w14:schemeClr w14:val="tx1"/>
            </w14:solidFill>
          </w14:textFill>
        </w:rPr>
        <w:t>万元</w:t>
      </w:r>
      <w:r>
        <w:rPr>
          <w:rFonts w:hint="eastAsia" w:ascii="仿宋_GB2312" w:hAnsi="仿宋_GB2312" w:eastAsia="仿宋_GB2312" w:cs="仿宋_GB2312"/>
          <w:color w:val="000000" w:themeColor="text1"/>
          <w:sz w:val="32"/>
          <w:szCs w:val="32"/>
          <w:u w:val="none"/>
          <w:shd w:val="clear"/>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shd w:val="clear"/>
          <w:lang w:val="en-US" w:eastAsia="zh-CN"/>
          <w14:textFill>
            <w14:solidFill>
              <w14:schemeClr w14:val="tx1"/>
            </w14:solidFill>
          </w14:textFill>
        </w:rPr>
        <w:t>5000元的标准给予引才</w:t>
      </w:r>
      <w:r>
        <w:rPr>
          <w:rFonts w:hint="eastAsia" w:ascii="仿宋_GB2312" w:hAnsi="仿宋_GB2312" w:eastAsia="仿宋_GB2312" w:cs="仿宋_GB2312"/>
          <w:color w:val="000000" w:themeColor="text1"/>
          <w:sz w:val="32"/>
          <w:szCs w:val="32"/>
          <w:u w:val="none"/>
          <w:shd w:val="clear"/>
          <w14:textFill>
            <w14:solidFill>
              <w14:schemeClr w14:val="tx1"/>
            </w14:solidFill>
          </w14:textFill>
        </w:rPr>
        <w:t>补贴。</w:t>
      </w:r>
      <w:r>
        <w:rPr>
          <w:rFonts w:hint="eastAsia" w:ascii="仿宋_GB2312" w:hAnsi="仿宋_GB2312" w:eastAsia="仿宋_GB2312" w:cs="仿宋_GB2312"/>
          <w:color w:val="000000" w:themeColor="text1"/>
          <w:kern w:val="0"/>
          <w:sz w:val="32"/>
          <w:szCs w:val="32"/>
          <w:u w:val="none"/>
          <w:shd w:val="clear"/>
          <w:lang w:val="en-US" w:eastAsia="zh-CN" w:bidi="ar"/>
          <w14:textFill>
            <w14:solidFill>
              <w14:schemeClr w14:val="tx1"/>
            </w14:solidFill>
          </w14:textFill>
        </w:rPr>
        <w:t>以上人才</w:t>
      </w:r>
      <w:r>
        <w:rPr>
          <w:rFonts w:hint="eastAsia" w:ascii="仿宋_GB2312" w:hAnsi="仿宋_GB2312" w:eastAsia="仿宋_GB2312" w:cs="仿宋_GB2312"/>
          <w:color w:val="000000" w:themeColor="text1"/>
          <w:sz w:val="32"/>
          <w:szCs w:val="32"/>
          <w:u w:val="none"/>
          <w:shd w:val="clear"/>
          <w14:textFill>
            <w14:solidFill>
              <w14:schemeClr w14:val="tx1"/>
            </w14:solidFill>
          </w14:textFill>
        </w:rPr>
        <w:t>需</w:t>
      </w:r>
      <w:r>
        <w:rPr>
          <w:rFonts w:hint="eastAsia" w:ascii="仿宋_GB2312" w:hAnsi="仿宋_GB2312" w:eastAsia="仿宋_GB2312" w:cs="仿宋_GB2312"/>
          <w:color w:val="000000" w:themeColor="text1"/>
          <w:sz w:val="32"/>
          <w:szCs w:val="32"/>
          <w:u w:val="none"/>
          <w:shd w:val="clear"/>
          <w:lang w:eastAsia="zh-CN"/>
          <w14:textFill>
            <w14:solidFill>
              <w14:schemeClr w14:val="tx1"/>
            </w14:solidFill>
          </w14:textFill>
        </w:rPr>
        <w:t>符合</w:t>
      </w:r>
      <w:r>
        <w:rPr>
          <w:rFonts w:hint="eastAsia" w:ascii="仿宋_GB2312" w:hAnsi="仿宋_GB2312" w:eastAsia="仿宋_GB2312" w:cs="仿宋_GB2312"/>
          <w:color w:val="000000" w:themeColor="text1"/>
          <w:sz w:val="32"/>
          <w:szCs w:val="32"/>
          <w:u w:val="none"/>
          <w:shd w:val="clear"/>
          <w14:textFill>
            <w14:solidFill>
              <w14:schemeClr w14:val="tx1"/>
            </w14:solidFill>
          </w14:textFill>
        </w:rPr>
        <w:t>全职入职，签订3年及以上劳动合同</w:t>
      </w:r>
      <w:r>
        <w:rPr>
          <w:rFonts w:hint="eastAsia" w:ascii="仿宋_GB2312" w:hAnsi="仿宋_GB2312" w:eastAsia="仿宋_GB2312" w:cs="仿宋_GB2312"/>
          <w:color w:val="000000" w:themeColor="text1"/>
          <w:sz w:val="32"/>
          <w:szCs w:val="32"/>
          <w:u w:val="none"/>
          <w:shd w:val="clear"/>
          <w:lang w:eastAsia="zh-CN"/>
          <w14:textFill>
            <w14:solidFill>
              <w14:schemeClr w14:val="tx1"/>
            </w14:solidFill>
          </w14:textFill>
        </w:rPr>
        <w:t>，实际在入园企业工作</w:t>
      </w:r>
      <w:r>
        <w:rPr>
          <w:rFonts w:hint="eastAsia" w:ascii="仿宋_GB2312" w:hAnsi="仿宋_GB2312" w:eastAsia="仿宋_GB2312" w:cs="仿宋_GB2312"/>
          <w:color w:val="000000" w:themeColor="text1"/>
          <w:sz w:val="32"/>
          <w:szCs w:val="32"/>
          <w:u w:val="none"/>
          <w:shd w:val="clear"/>
          <w14:textFill>
            <w14:solidFill>
              <w14:schemeClr w14:val="tx1"/>
            </w14:solidFill>
          </w14:textFill>
        </w:rPr>
        <w:t>并足额缴纳社保</w:t>
      </w:r>
      <w:r>
        <w:rPr>
          <w:rFonts w:hint="eastAsia" w:ascii="仿宋_GB2312" w:hAnsi="仿宋_GB2312" w:eastAsia="仿宋_GB2312" w:cs="仿宋_GB2312"/>
          <w:color w:val="000000" w:themeColor="text1"/>
          <w:sz w:val="32"/>
          <w:szCs w:val="32"/>
          <w:u w:val="none"/>
          <w:shd w:val="clear"/>
          <w:lang w:eastAsia="zh-CN"/>
          <w14:textFill>
            <w14:solidFill>
              <w14:schemeClr w14:val="tx1"/>
            </w14:solidFill>
          </w14:textFill>
        </w:rPr>
        <w:t>满1年及以上等条件后用人企业</w:t>
      </w:r>
      <w:r>
        <w:rPr>
          <w:rFonts w:hint="eastAsia" w:ascii="仿宋_GB2312" w:hAnsi="仿宋_GB2312" w:eastAsia="仿宋_GB2312" w:cs="仿宋_GB2312"/>
          <w:color w:val="000000" w:themeColor="text1"/>
          <w:kern w:val="0"/>
          <w:sz w:val="32"/>
          <w:szCs w:val="32"/>
          <w:u w:val="none"/>
          <w:shd w:val="clear"/>
          <w:lang w:val="en-US" w:eastAsia="zh-CN" w:bidi="ar"/>
          <w14:textFill>
            <w14:solidFill>
              <w14:schemeClr w14:val="tx1"/>
            </w14:solidFill>
          </w14:textFill>
        </w:rPr>
        <w:t>方可申请本项补贴，</w:t>
      </w:r>
      <w:r>
        <w:rPr>
          <w:rFonts w:hint="eastAsia" w:ascii="仿宋_GB2312" w:hAnsi="仿宋_GB2312" w:eastAsia="仿宋_GB2312" w:cs="仿宋_GB2312"/>
          <w:color w:val="000000" w:themeColor="text1"/>
          <w:sz w:val="32"/>
          <w:szCs w:val="32"/>
          <w:u w:val="none"/>
          <w:shd w:val="clear"/>
          <w:lang w:eastAsia="zh-CN"/>
          <w14:textFill>
            <w14:solidFill>
              <w14:schemeClr w14:val="tx1"/>
            </w14:solidFill>
          </w14:textFill>
        </w:rPr>
        <w:t>单个企业</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每年此项补贴最</w:t>
      </w:r>
      <w:r>
        <w:rPr>
          <w:rFonts w:hint="eastAsia" w:ascii="仿宋_GB2312" w:hAnsi="仿宋_GB2312" w:eastAsia="仿宋_GB2312" w:cs="仿宋_GB2312"/>
          <w:color w:val="000000" w:themeColor="text1"/>
          <w:sz w:val="32"/>
          <w:szCs w:val="32"/>
          <w:lang w:eastAsia="zh-CN"/>
          <w14:textFill>
            <w14:solidFill>
              <w14:schemeClr w14:val="tx1"/>
            </w14:solidFill>
          </w14:textFill>
        </w:rPr>
        <w:t>高不超过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20万元。</w:t>
      </w:r>
    </w:p>
    <w:p w14:paraId="6EF5EA5E">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w:t>
      </w:r>
      <w:r>
        <w:rPr>
          <w:rFonts w:hint="eastAsia" w:ascii="楷体_GB2312" w:hAnsi="楷体_GB2312" w:eastAsia="楷体_GB2312" w:cs="楷体_GB2312"/>
          <w:color w:val="000000" w:themeColor="text1"/>
          <w:sz w:val="32"/>
          <w:szCs w:val="32"/>
          <w:lang w:eastAsia="zh-CN"/>
          <w14:textFill>
            <w14:solidFill>
              <w14:schemeClr w14:val="tx1"/>
            </w14:solidFill>
          </w14:textFill>
        </w:rPr>
        <w:t>支持企业引进技能人才。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对入园新投产企业（包括新引进企业及增资扩产新投产项目的企业主体）为满足新投产需求引进人才进行补贴。每引进</w:t>
      </w:r>
      <w:r>
        <w:rPr>
          <w:rFonts w:hint="eastAsia" w:ascii="仿宋_GB2312" w:hAnsi="仿宋_GB2312" w:eastAsia="仿宋_GB2312" w:cs="仿宋_GB2312"/>
          <w:color w:val="000000" w:themeColor="text1"/>
          <w:sz w:val="32"/>
          <w:szCs w:val="32"/>
          <w:lang w:val="en-US"/>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名中级职称（技师）人才补贴有关企业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14:textFill>
            <w14:solidFill>
              <w14:schemeClr w14:val="tx1"/>
            </w14:solidFill>
          </w14:textFill>
        </w:rPr>
        <w:t>000</w:t>
      </w:r>
      <w:r>
        <w:rPr>
          <w:rFonts w:hint="eastAsia" w:ascii="仿宋_GB2312" w:hAnsi="仿宋_GB2312" w:eastAsia="仿宋_GB2312" w:cs="仿宋_GB2312"/>
          <w:color w:val="000000" w:themeColor="text1"/>
          <w:sz w:val="32"/>
          <w:szCs w:val="32"/>
          <w:lang w:eastAsia="zh-CN"/>
          <w14:textFill>
            <w14:solidFill>
              <w14:schemeClr w14:val="tx1"/>
            </w14:solidFill>
          </w14:textFill>
        </w:rPr>
        <w:t>元；每引进</w:t>
      </w:r>
      <w:r>
        <w:rPr>
          <w:rFonts w:hint="eastAsia" w:ascii="仿宋_GB2312" w:hAnsi="仿宋_GB2312" w:eastAsia="仿宋_GB2312" w:cs="仿宋_GB2312"/>
          <w:color w:val="000000" w:themeColor="text1"/>
          <w:sz w:val="32"/>
          <w:szCs w:val="32"/>
          <w:lang w:val="en-US"/>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名高级职称（高级技师及以上）或硕士研究生以上人员补贴有关企业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14:textFill>
            <w14:solidFill>
              <w14:schemeClr w14:val="tx1"/>
            </w14:solidFill>
          </w14:textFill>
        </w:rPr>
        <w:t>000</w:t>
      </w:r>
      <w:r>
        <w:rPr>
          <w:rFonts w:hint="eastAsia" w:ascii="仿宋_GB2312" w:hAnsi="仿宋_GB2312" w:eastAsia="仿宋_GB2312" w:cs="仿宋_GB2312"/>
          <w:color w:val="000000" w:themeColor="text1"/>
          <w:sz w:val="32"/>
          <w:szCs w:val="32"/>
          <w:lang w:eastAsia="zh-CN"/>
          <w14:textFill>
            <w14:solidFill>
              <w14:schemeClr w14:val="tx1"/>
            </w14:solidFill>
          </w14:textFill>
        </w:rPr>
        <w:t>元。所引进的人员需与用人单位签订</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年以</w:t>
      </w:r>
      <w:r>
        <w:rPr>
          <w:rFonts w:hint="eastAsia" w:ascii="仿宋_GB2312" w:hAnsi="仿宋_GB2312" w:eastAsia="仿宋_GB2312" w:cs="仿宋_GB2312"/>
          <w:color w:val="000000" w:themeColor="text1"/>
          <w:sz w:val="32"/>
          <w:szCs w:val="32"/>
          <w:lang w:eastAsia="zh-CN"/>
          <w14:textFill>
            <w14:solidFill>
              <w14:schemeClr w14:val="tx1"/>
            </w14:solidFill>
          </w14:textFill>
        </w:rPr>
        <w:t>上的劳动合同，在用人单位工作满</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个月</w:t>
      </w:r>
      <w:r>
        <w:rPr>
          <w:rFonts w:hint="eastAsia" w:ascii="仿宋_GB2312" w:hAnsi="仿宋_GB2312" w:eastAsia="仿宋_GB2312" w:cs="仿宋_GB2312"/>
          <w:color w:val="000000" w:themeColor="text1"/>
          <w:sz w:val="32"/>
          <w:szCs w:val="32"/>
          <w:lang w:eastAsia="zh-CN"/>
          <w14:textFill>
            <w14:solidFill>
              <w14:schemeClr w14:val="tx1"/>
            </w14:solidFill>
          </w14:textFill>
        </w:rPr>
        <w:t>及以上且劳动用工关系和社会保险手续齐备，单个企业每年此项补贴最高不超过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5万元。</w:t>
      </w:r>
    </w:p>
    <w:p w14:paraId="6A4A580F">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3.</w:t>
      </w:r>
      <w:r>
        <w:rPr>
          <w:rFonts w:hint="eastAsia" w:ascii="楷体_GB2312" w:hAnsi="楷体_GB2312" w:eastAsia="楷体_GB2312" w:cs="楷体_GB2312"/>
          <w:color w:val="000000" w:themeColor="text1"/>
          <w:sz w:val="32"/>
          <w:szCs w:val="32"/>
          <w:lang w:eastAsia="zh-CN"/>
          <w14:textFill>
            <w14:solidFill>
              <w14:schemeClr w14:val="tx1"/>
            </w14:solidFill>
          </w14:textFill>
        </w:rPr>
        <w:t>支持企业柔性引才。</w:t>
      </w:r>
      <w:r>
        <w:rPr>
          <w:rFonts w:hint="eastAsia" w:ascii="仿宋_GB2312" w:hAnsi="仿宋_GB2312" w:eastAsia="仿宋_GB2312" w:cs="仿宋_GB2312"/>
          <w:color w:val="000000" w:themeColor="text1"/>
          <w:sz w:val="32"/>
          <w:szCs w:val="32"/>
          <w:lang w:eastAsia="zh-CN"/>
          <w14:textFill>
            <w14:solidFill>
              <w14:schemeClr w14:val="tx1"/>
            </w14:solidFill>
          </w14:textFill>
        </w:rPr>
        <w:t>鼓励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制造业</w:t>
      </w:r>
      <w:r>
        <w:rPr>
          <w:rFonts w:hint="eastAsia" w:ascii="仿宋_GB2312" w:hAnsi="仿宋_GB2312" w:eastAsia="仿宋_GB2312" w:cs="仿宋_GB2312"/>
          <w:color w:val="000000" w:themeColor="text1"/>
          <w:sz w:val="32"/>
          <w:szCs w:val="32"/>
          <w:lang w:eastAsia="zh-CN"/>
          <w14:textFill>
            <w14:solidFill>
              <w14:schemeClr w14:val="tx1"/>
            </w14:solidFill>
          </w14:textFill>
        </w:rPr>
        <w:t>产业企业聘请高等院校和科研机构、科研人员利用双休日、法定节假日及其他各种时间，到企业指导和参与技术研发工作，与企业联合开展关键核心技术攻关。高等院校、科研机构博士研究生以上在职科研人员，与企业签署合同，</w:t>
      </w:r>
      <w:r>
        <w:rPr>
          <w:rFonts w:hint="eastAsia" w:ascii="仿宋_GB2312" w:hAnsi="仿宋_GB2312" w:eastAsia="仿宋_GB2312" w:cs="仿宋_GB2312"/>
          <w:color w:val="000000" w:themeColor="text1"/>
          <w:sz w:val="32"/>
          <w:szCs w:val="32"/>
          <w:shd w:val="clear"/>
          <w:lang w:eastAsia="zh-CN"/>
          <w14:textFill>
            <w14:solidFill>
              <w14:schemeClr w14:val="tx1"/>
            </w14:solidFill>
          </w14:textFill>
        </w:rPr>
        <w:t>每自然年在企业工作时间不少于</w:t>
      </w:r>
      <w:r>
        <w:rPr>
          <w:rFonts w:hint="eastAsia" w:ascii="仿宋_GB2312" w:hAnsi="仿宋_GB2312" w:eastAsia="仿宋_GB2312" w:cs="仿宋_GB2312"/>
          <w:color w:val="000000" w:themeColor="text1"/>
          <w:sz w:val="32"/>
          <w:szCs w:val="32"/>
          <w:shd w:val="clear"/>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shd w:val="clear"/>
          <w:lang w:eastAsia="zh-CN"/>
          <w14:textFill>
            <w14:solidFill>
              <w14:schemeClr w14:val="tx1"/>
            </w14:solidFill>
          </w14:textFill>
        </w:rPr>
        <w:t>0天（</w:t>
      </w:r>
      <w:r>
        <w:rPr>
          <w:rFonts w:hint="eastAsia" w:ascii="仿宋_GB2312" w:hAnsi="仿宋_GB2312" w:eastAsia="仿宋_GB2312" w:cs="仿宋_GB2312"/>
          <w:color w:val="000000" w:themeColor="text1"/>
          <w:sz w:val="32"/>
          <w:szCs w:val="32"/>
          <w:shd w:val="clear"/>
          <w:lang w:val="en-US" w:eastAsia="zh-CN"/>
          <w14:textFill>
            <w14:solidFill>
              <w14:schemeClr w14:val="tx1"/>
            </w14:solidFill>
          </w14:textFill>
        </w:rPr>
        <w:t>以企业与相关人员签订的有关协议及用工考勤表等资料佐证</w:t>
      </w:r>
      <w:r>
        <w:rPr>
          <w:rFonts w:hint="eastAsia" w:ascii="仿宋_GB2312" w:hAnsi="仿宋_GB2312" w:eastAsia="仿宋_GB2312" w:cs="仿宋_GB2312"/>
          <w:color w:val="000000" w:themeColor="text1"/>
          <w:sz w:val="32"/>
          <w:szCs w:val="32"/>
          <w:shd w:val="clear"/>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并开展前述技术研发及关键核心技术攻关具体工作的，按企业已支付报酬的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lang w:eastAsia="zh-CN"/>
          <w14:textFill>
            <w14:solidFill>
              <w14:schemeClr w14:val="tx1"/>
            </w14:solidFill>
          </w14:textFill>
        </w:rPr>
        <w:t>给予企业补贴，每年对单个企业的此项补贴最高不超过10万元。</w:t>
      </w:r>
    </w:p>
    <w:p w14:paraId="6A46FB73">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二、支持人才集聚发展</w:t>
      </w:r>
    </w:p>
    <w:p w14:paraId="06E8F732">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color w:val="000000" w:themeColor="text1"/>
          <w:sz w:val="32"/>
          <w:szCs w:val="32"/>
          <w:lang w:eastAsia="zh-CN"/>
          <w14:textFill>
            <w14:solidFill>
              <w14:schemeClr w14:val="tx1"/>
            </w14:solidFill>
          </w14:textFill>
        </w:rPr>
        <w:t>梯度购房补贴。</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对在佛云园内登记注册的制造业企业就业的各领域人才，从其与有关用人单</w:t>
      </w:r>
      <w:r>
        <w:rPr>
          <w:rFonts w:hint="eastAsia" w:ascii="仿宋_GB2312" w:hAnsi="仿宋_GB2312" w:eastAsia="仿宋_GB2312" w:cs="仿宋_GB2312"/>
          <w:color w:val="000000" w:themeColor="text1"/>
          <w:kern w:val="0"/>
          <w:sz w:val="32"/>
          <w:szCs w:val="32"/>
          <w:shd w:val="clear"/>
          <w:lang w:val="en-US" w:eastAsia="zh-CN" w:bidi="ar"/>
          <w14:textFill>
            <w14:solidFill>
              <w14:schemeClr w14:val="tx1"/>
            </w14:solidFill>
          </w14:textFill>
        </w:rPr>
        <w:t>位签订的劳动合同生效之日计算，3年内在云浮市内购买</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首套住房的，给予购房补贴，标准为：</w:t>
      </w:r>
      <w:r>
        <w:rPr>
          <w:rFonts w:hint="eastAsia" w:ascii="仿宋_GB2312" w:hAnsi="仿宋_GB2312" w:eastAsia="仿宋_GB2312" w:cs="仿宋_GB2312"/>
          <w:color w:val="000000" w:themeColor="text1"/>
          <w:sz w:val="32"/>
          <w:szCs w:val="32"/>
          <w14:textFill>
            <w14:solidFill>
              <w14:schemeClr w14:val="tx1"/>
            </w14:solidFill>
          </w14:textFill>
        </w:rPr>
        <w:t>国家级领军人才、省级拔尖人才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博士后、正高级职称、首席技师一次性补贴5万元；副高级职称、博士研究生、特级技师一次性补贴4万元。</w:t>
      </w:r>
    </w:p>
    <w:p w14:paraId="211D9EC2">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shd w:val="clear"/>
          <w:lang w:val="en-US" w:eastAsia="zh-CN" w:bidi="ar"/>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5.长效生活补助。</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对在佛云园内登记注册的制造业企业就业的各领域人才，给予最长36个月的生活补助，标准为：</w:t>
      </w:r>
      <w:r>
        <w:rPr>
          <w:rFonts w:hint="eastAsia" w:ascii="仿宋_GB2312" w:hAnsi="仿宋_GB2312" w:eastAsia="仿宋_GB2312" w:cs="仿宋_GB2312"/>
          <w:color w:val="000000" w:themeColor="text1"/>
          <w:sz w:val="32"/>
          <w:szCs w:val="32"/>
          <w14:textFill>
            <w14:solidFill>
              <w14:schemeClr w14:val="tx1"/>
            </w14:solidFill>
          </w14:textFill>
        </w:rPr>
        <w:t>国家级领军人才、省级拔尖人才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博士后、正高级职称、首席技师2000元/月；副高级职称、博士研究生、特级技师1500元/</w:t>
      </w:r>
      <w:r>
        <w:rPr>
          <w:rFonts w:hint="eastAsia" w:ascii="仿宋_GB2312" w:hAnsi="仿宋_GB2312" w:eastAsia="仿宋_GB2312" w:cs="仿宋_GB2312"/>
          <w:color w:val="000000" w:themeColor="text1"/>
          <w:kern w:val="0"/>
          <w:sz w:val="32"/>
          <w:szCs w:val="32"/>
          <w:shd w:val="clear"/>
          <w:lang w:val="en-US" w:eastAsia="zh-CN" w:bidi="ar"/>
          <w14:textFill>
            <w14:solidFill>
              <w14:schemeClr w14:val="tx1"/>
            </w14:solidFill>
          </w14:textFill>
        </w:rPr>
        <w:t>月。申请人需全职入职，签订3年及以上劳动合同，实际在入园企业工作并足额缴纳社保满1年及以上。</w:t>
      </w:r>
    </w:p>
    <w:p w14:paraId="211AAE68">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三、支持人才持续成长</w:t>
      </w:r>
    </w:p>
    <w:p w14:paraId="6DB4AF09">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shd w:val="clear"/>
          <w:lang w:val="en-US" w:eastAsia="zh-CN" w:bidi="ar"/>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6.培育高素质人才队伍。</w:t>
      </w:r>
      <w:r>
        <w:rPr>
          <w:rFonts w:hint="eastAsia" w:ascii="仿宋_GB2312" w:hAnsi="仿宋_GB2312" w:eastAsia="仿宋_GB2312" w:cs="仿宋_GB2312"/>
          <w:color w:val="000000" w:themeColor="text1"/>
          <w:sz w:val="32"/>
          <w:szCs w:val="32"/>
          <w:lang w:eastAsia="zh-CN"/>
          <w14:textFill>
            <w14:solidFill>
              <w14:schemeClr w14:val="tx1"/>
            </w14:solidFill>
          </w14:textFill>
        </w:rPr>
        <w:t>对在佛云园内登记注册的制造业企业就业期间获评高级技师及以上、技师、高级工的，分别按照每人</w:t>
      </w:r>
      <w:r>
        <w:rPr>
          <w:rFonts w:hint="eastAsia" w:ascii="仿宋_GB2312" w:hAnsi="仿宋_GB2312" w:eastAsia="仿宋_GB2312" w:cs="仿宋_GB2312"/>
          <w:color w:val="000000" w:themeColor="text1"/>
          <w:sz w:val="32"/>
          <w:szCs w:val="32"/>
          <w:lang w:val="en-US"/>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w:t>
      </w:r>
      <w:r>
        <w:rPr>
          <w:rFonts w:hint="eastAsia" w:ascii="仿宋_GB2312" w:hAnsi="仿宋_GB2312" w:eastAsia="仿宋_GB2312" w:cs="仿宋_GB2312"/>
          <w:color w:val="000000" w:themeColor="text1"/>
          <w:sz w:val="32"/>
          <w:szCs w:val="32"/>
          <w:lang w:val="en-US"/>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14:textFill>
            <w14:solidFill>
              <w14:schemeClr w14:val="tx1"/>
            </w14:solidFill>
          </w14:textFill>
        </w:rPr>
        <w:t>000</w:t>
      </w:r>
      <w:r>
        <w:rPr>
          <w:rFonts w:hint="eastAsia" w:ascii="仿宋_GB2312" w:hAnsi="仿宋_GB2312" w:eastAsia="仿宋_GB2312" w:cs="仿宋_GB2312"/>
          <w:color w:val="000000" w:themeColor="text1"/>
          <w:sz w:val="32"/>
          <w:szCs w:val="32"/>
          <w:lang w:eastAsia="zh-CN"/>
          <w14:textFill>
            <w14:solidFill>
              <w14:schemeClr w14:val="tx1"/>
            </w14:solidFill>
          </w14:textFill>
        </w:rPr>
        <w:t>元的标准给予一次性技能提升补贴。对在佛云园内登记注册的制造业企业就业期间获评正高级、副高级、中级职称的，分别按照每人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shd w:val="clear"/>
          <w:lang w:eastAsia="zh-CN"/>
          <w14:textFill>
            <w14:solidFill>
              <w14:schemeClr w14:val="tx1"/>
            </w14:solidFill>
          </w14:textFill>
        </w:rPr>
        <w:t>万元、</w:t>
      </w:r>
      <w:r>
        <w:rPr>
          <w:rFonts w:hint="eastAsia" w:ascii="仿宋_GB2312" w:hAnsi="仿宋_GB2312" w:eastAsia="仿宋_GB2312" w:cs="仿宋_GB2312"/>
          <w:color w:val="000000" w:themeColor="text1"/>
          <w:sz w:val="32"/>
          <w:szCs w:val="32"/>
          <w:shd w:val="clear"/>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lang w:eastAsia="zh-CN"/>
          <w14:textFill>
            <w14:solidFill>
              <w14:schemeClr w14:val="tx1"/>
            </w14:solidFill>
          </w14:textFill>
        </w:rPr>
        <w:t>万元、</w:t>
      </w:r>
      <w:r>
        <w:rPr>
          <w:rFonts w:hint="eastAsia" w:ascii="仿宋_GB2312" w:hAnsi="仿宋_GB2312" w:eastAsia="仿宋_GB2312" w:cs="仿宋_GB2312"/>
          <w:color w:val="000000" w:themeColor="text1"/>
          <w:sz w:val="32"/>
          <w:szCs w:val="32"/>
          <w:shd w:val="clear"/>
          <w:lang w:val="en-US" w:eastAsia="zh-CN"/>
          <w14:textFill>
            <w14:solidFill>
              <w14:schemeClr w14:val="tx1"/>
            </w14:solidFill>
          </w14:textFill>
        </w:rPr>
        <w:t>5000</w:t>
      </w:r>
      <w:r>
        <w:rPr>
          <w:rFonts w:hint="eastAsia" w:ascii="仿宋_GB2312" w:hAnsi="仿宋_GB2312" w:eastAsia="仿宋_GB2312" w:cs="仿宋_GB2312"/>
          <w:color w:val="000000" w:themeColor="text1"/>
          <w:sz w:val="32"/>
          <w:szCs w:val="32"/>
          <w:shd w:val="clear"/>
          <w:lang w:eastAsia="zh-CN"/>
          <w14:textFill>
            <w14:solidFill>
              <w14:schemeClr w14:val="tx1"/>
            </w14:solidFill>
          </w14:textFill>
        </w:rPr>
        <w:t>元标准给予一次性职称提升补贴。</w:t>
      </w:r>
      <w:r>
        <w:rPr>
          <w:rFonts w:hint="eastAsia" w:ascii="仿宋_GB2312" w:hAnsi="仿宋_GB2312" w:eastAsia="仿宋_GB2312" w:cs="仿宋_GB2312"/>
          <w:color w:val="000000" w:themeColor="text1"/>
          <w:kern w:val="0"/>
          <w:sz w:val="32"/>
          <w:szCs w:val="32"/>
          <w:shd w:val="clear"/>
          <w:lang w:val="en-US" w:eastAsia="zh-CN" w:bidi="ar"/>
          <w14:textFill>
            <w14:solidFill>
              <w14:schemeClr w14:val="tx1"/>
            </w14:solidFill>
          </w14:textFill>
        </w:rPr>
        <w:t>申请人需全职入职，与园区内企业签订3年及以上劳动合同，实际在园区内企业工作并足额缴纳社保满1年及以上。</w:t>
      </w:r>
    </w:p>
    <w:p w14:paraId="62F43DD1">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7.推动开展职业培训。</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探索与市内高校合作开展人才培养相关工作，组织搭建技能培训、人才输送、科技创新、成果转化等平台，协同解决企业用工难、招工难问题，同时拓宽企业职工专业技能成长提升渠道，助力职工持续提升技能能力水平。</w:t>
      </w:r>
    </w:p>
    <w:p w14:paraId="3287E74E">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四、营造良好用才环境</w:t>
      </w:r>
    </w:p>
    <w:p w14:paraId="7C6061A4">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shd w:val="clear"/>
          <w:lang w:val="en-US" w:eastAsia="zh-CN" w:bidi="ar"/>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8.人才住房保障补贴。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本措施实施后，对新引进到佛云园内登记注册的制造业企业就业、在云浮市内无房产、所在用人单位未提供住宿和租房补贴的</w:t>
      </w:r>
      <w:r>
        <w:rPr>
          <w:rFonts w:hint="eastAsia" w:ascii="仿宋_GB2312" w:hAnsi="仿宋_GB2312" w:eastAsia="仿宋_GB2312" w:cs="仿宋_GB2312"/>
          <w:color w:val="000000" w:themeColor="text1"/>
          <w:sz w:val="32"/>
          <w:szCs w:val="32"/>
          <w14:textFill>
            <w14:solidFill>
              <w14:schemeClr w14:val="tx1"/>
            </w14:solidFill>
          </w14:textFill>
        </w:rPr>
        <w:t>国家级领军人才、省级拔尖人才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博士后、正高级职称、首席技师</w:t>
      </w:r>
      <w:r>
        <w:rPr>
          <w:rFonts w:hint="eastAsia" w:ascii="仿宋_GB2312" w:hAnsi="仿宋_GB2312" w:eastAsia="仿宋_GB2312" w:cs="仿宋_GB2312"/>
          <w:color w:val="000000" w:themeColor="text1"/>
          <w:sz w:val="32"/>
          <w:szCs w:val="32"/>
          <w:lang w:eastAsia="zh-CN"/>
          <w14:textFill>
            <w14:solidFill>
              <w14:schemeClr w14:val="tx1"/>
            </w14:solidFill>
          </w14:textFill>
        </w:rPr>
        <w:t>，在佛云园内租房居住的，按实际发生租金的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70%予以补贴，每年每人的房租补贴最高不超过2万元；对</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副高级职称、博士研究生、特级技师，</w:t>
      </w:r>
      <w:r>
        <w:rPr>
          <w:rFonts w:hint="eastAsia" w:ascii="仿宋_GB2312" w:hAnsi="仿宋_GB2312" w:eastAsia="仿宋_GB2312" w:cs="仿宋_GB2312"/>
          <w:color w:val="000000" w:themeColor="text1"/>
          <w:sz w:val="32"/>
          <w:szCs w:val="32"/>
          <w:lang w:eastAsia="zh-CN"/>
          <w14:textFill>
            <w14:solidFill>
              <w14:schemeClr w14:val="tx1"/>
            </w14:solidFill>
          </w14:textFill>
        </w:rPr>
        <w:t>按实际发生租金的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50%予以补贴，每年每人的房租补贴最高不超过1万元。单次租赁时间超过1年，并支付完1年及以上租金之后，方可申请享受本</w:t>
      </w:r>
      <w:r>
        <w:rPr>
          <w:rFonts w:hint="eastAsia" w:ascii="仿宋_GB2312" w:hAnsi="仿宋_GB2312" w:eastAsia="仿宋_GB2312" w:cs="仿宋_GB2312"/>
          <w:color w:val="000000" w:themeColor="text1"/>
          <w:sz w:val="32"/>
          <w:szCs w:val="32"/>
          <w:shd w:val="clear"/>
          <w:lang w:val="en-US" w:eastAsia="zh-CN"/>
          <w14:textFill>
            <w14:solidFill>
              <w14:schemeClr w14:val="tx1"/>
            </w14:solidFill>
          </w14:textFill>
        </w:rPr>
        <w:t>项补贴，补贴期限最多不超过2年。</w:t>
      </w:r>
      <w:r>
        <w:rPr>
          <w:rFonts w:hint="eastAsia" w:ascii="仿宋_GB2312" w:hAnsi="仿宋_GB2312" w:eastAsia="仿宋_GB2312" w:cs="仿宋_GB2312"/>
          <w:color w:val="000000" w:themeColor="text1"/>
          <w:kern w:val="0"/>
          <w:sz w:val="32"/>
          <w:szCs w:val="32"/>
          <w:shd w:val="clear"/>
          <w:lang w:val="en-US" w:eastAsia="zh-CN" w:bidi="ar"/>
          <w14:textFill>
            <w14:solidFill>
              <w14:schemeClr w14:val="tx1"/>
            </w14:solidFill>
          </w14:textFill>
        </w:rPr>
        <w:t>相关人才已享受或具备享受前款“梯度购房补贴”条件的，不再享受本款补贴。</w:t>
      </w:r>
    </w:p>
    <w:p w14:paraId="6627AB3A">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9.人才专属政务服务。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探索开展人才办理落户、社保、档案、补贴申报、住房申请、子女入学等全流程代办服务，助力人才安心就业、专心发展；不定期组织人才座谈会</w:t>
      </w:r>
      <w:r>
        <w:rPr>
          <w:rFonts w:hint="eastAsia" w:ascii="仿宋_GB2312" w:hAnsi="仿宋_GB2312" w:eastAsia="仿宋_GB2312" w:cs="仿宋_GB2312"/>
          <w:color w:val="000000" w:themeColor="text1"/>
          <w:sz w:val="32"/>
          <w:szCs w:val="32"/>
          <w14:textFill>
            <w14:solidFill>
              <w14:schemeClr w14:val="tx1"/>
            </w14:solidFill>
          </w14:textFill>
        </w:rPr>
        <w:t>、节日慰问</w:t>
      </w:r>
      <w:r>
        <w:rPr>
          <w:rFonts w:hint="eastAsia" w:ascii="仿宋_GB2312" w:hAnsi="仿宋_GB2312" w:eastAsia="仿宋_GB2312" w:cs="仿宋_GB2312"/>
          <w:color w:val="000000" w:themeColor="text1"/>
          <w:sz w:val="32"/>
          <w:szCs w:val="32"/>
          <w:lang w:eastAsia="zh-CN"/>
          <w14:textFill>
            <w14:solidFill>
              <w14:schemeClr w14:val="tx1"/>
            </w14:solidFill>
          </w14:textFill>
        </w:rPr>
        <w:t>等活动</w:t>
      </w:r>
      <w:r>
        <w:rPr>
          <w:rFonts w:hint="eastAsia" w:ascii="仿宋_GB2312" w:hAnsi="仿宋_GB2312" w:eastAsia="仿宋_GB2312" w:cs="仿宋_GB2312"/>
          <w:color w:val="000000" w:themeColor="text1"/>
          <w:sz w:val="32"/>
          <w:szCs w:val="32"/>
          <w14:textFill>
            <w14:solidFill>
              <w14:schemeClr w14:val="tx1"/>
            </w14:solidFill>
          </w14:textFill>
        </w:rPr>
        <w:t>，搭建人才交流平台，增强人才归属感与幸福感。</w:t>
      </w:r>
    </w:p>
    <w:p w14:paraId="4307D397">
      <w:pPr>
        <w:keepNext w:val="0"/>
        <w:keepLines w:val="0"/>
        <w:pageBreakBefore w:val="0"/>
        <w:widowControl w:val="0"/>
        <w:shd w:val="clear"/>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14:paraId="63E076A1">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附则</w:t>
      </w:r>
    </w:p>
    <w:p w14:paraId="2505DCAD">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本措施适用于在佛山（云浮）产业转移工业园内注册、纳税并正常经营的企业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及在佛云园内（不含党政机关）实际工作</w:t>
      </w:r>
      <w:r>
        <w:rPr>
          <w:rFonts w:hint="eastAsia" w:ascii="仿宋_GB2312" w:hAnsi="仿宋_GB2312" w:eastAsia="仿宋_GB2312" w:cs="仿宋_GB2312"/>
          <w:color w:val="000000" w:themeColor="text1"/>
          <w:sz w:val="32"/>
          <w:szCs w:val="32"/>
          <w14:textFill>
            <w14:solidFill>
              <w14:schemeClr w14:val="tx1"/>
            </w14:solidFill>
          </w14:textFill>
        </w:rPr>
        <w:t>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有关</w:t>
      </w:r>
      <w:r>
        <w:rPr>
          <w:rFonts w:hint="eastAsia" w:ascii="仿宋_GB2312" w:hAnsi="仿宋_GB2312" w:eastAsia="仿宋_GB2312" w:cs="仿宋_GB2312"/>
          <w:color w:val="000000" w:themeColor="text1"/>
          <w:sz w:val="32"/>
          <w:szCs w:val="32"/>
          <w14:textFill>
            <w14:solidFill>
              <w14:schemeClr w14:val="tx1"/>
            </w14:solidFill>
          </w14:textFill>
        </w:rPr>
        <w:t>条件的</w:t>
      </w:r>
      <w:r>
        <w:rPr>
          <w:rFonts w:hint="eastAsia" w:ascii="仿宋_GB2312" w:hAnsi="仿宋_GB2312" w:eastAsia="仿宋_GB2312" w:cs="仿宋_GB2312"/>
          <w:color w:val="000000" w:themeColor="text1"/>
          <w:sz w:val="32"/>
          <w:szCs w:val="32"/>
          <w:lang w:eastAsia="zh-CN"/>
          <w14:textFill>
            <w14:solidFill>
              <w14:schemeClr w14:val="tx1"/>
            </w14:solidFill>
          </w14:textFill>
        </w:rPr>
        <w:t>各类</w:t>
      </w:r>
      <w:r>
        <w:rPr>
          <w:rFonts w:hint="eastAsia" w:ascii="仿宋_GB2312" w:hAnsi="仿宋_GB2312" w:eastAsia="仿宋_GB2312" w:cs="仿宋_GB2312"/>
          <w:color w:val="000000" w:themeColor="text1"/>
          <w:sz w:val="32"/>
          <w:szCs w:val="32"/>
          <w14:textFill>
            <w14:solidFill>
              <w14:schemeClr w14:val="tx1"/>
            </w14:solidFill>
          </w14:textFill>
        </w:rPr>
        <w:t>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。申请补贴政策按照“从优不重复、就高不就低”的原则，资金来源为佛云园自有资金。</w:t>
      </w:r>
    </w:p>
    <w:p w14:paraId="75FD8477">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本措施自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2026年**月**日</w:t>
      </w:r>
      <w:r>
        <w:rPr>
          <w:rFonts w:hint="eastAsia" w:ascii="仿宋_GB2312" w:hAnsi="仿宋_GB2312" w:eastAsia="仿宋_GB2312" w:cs="仿宋_GB2312"/>
          <w:color w:val="000000" w:themeColor="text1"/>
          <w:sz w:val="32"/>
          <w:szCs w:val="32"/>
          <w14:textFill>
            <w14:solidFill>
              <w14:schemeClr w14:val="tx1"/>
            </w14:solidFill>
          </w14:textFill>
        </w:rPr>
        <w:t>起施行，有效期</w:t>
      </w:r>
      <w:r>
        <w:rPr>
          <w:rFonts w:hint="eastAsia" w:ascii="仿宋_GB2312" w:hAnsi="仿宋_GB2312" w:eastAsia="仿宋_GB2312" w:cs="仿宋_GB2312"/>
          <w:color w:val="000000" w:themeColor="text1"/>
          <w:sz w:val="32"/>
          <w:szCs w:val="32"/>
          <w:lang w:eastAsia="zh-CN"/>
          <w14:textFill>
            <w14:solidFill>
              <w14:schemeClr w14:val="tx1"/>
            </w14:solidFill>
          </w14:textFill>
        </w:rPr>
        <w:t>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**年**月**日</w:t>
      </w:r>
      <w:r>
        <w:rPr>
          <w:rFonts w:hint="eastAsia" w:ascii="仿宋_GB2312" w:hAnsi="仿宋_GB2312" w:eastAsia="仿宋_GB2312" w:cs="仿宋_GB2312"/>
          <w:color w:val="000000" w:themeColor="text1"/>
          <w:sz w:val="32"/>
          <w:szCs w:val="32"/>
          <w14:textFill>
            <w14:solidFill>
              <w14:schemeClr w14:val="tx1"/>
            </w14:solidFill>
          </w14:textFill>
        </w:rPr>
        <w:t>。</w:t>
      </w:r>
    </w:p>
    <w:sectPr>
      <w:footerReference r:id="rId3" w:type="default"/>
      <w:pgSz w:w="11906" w:h="16838"/>
      <w:pgMar w:top="1383" w:right="1746" w:bottom="1383" w:left="17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F75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F6833">
                          <w:pPr>
                            <w:pStyle w:val="2"/>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DF6833">
                    <w:pPr>
                      <w:pStyle w:val="2"/>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NTI1NjAwM2FmYWUyODE3Y2Q3ZjFlY2Q3ODZlNjgifQ=="/>
  </w:docVars>
  <w:rsids>
    <w:rsidRoot w:val="00000000"/>
    <w:rsid w:val="00563274"/>
    <w:rsid w:val="008953F8"/>
    <w:rsid w:val="00B44C66"/>
    <w:rsid w:val="01042CD0"/>
    <w:rsid w:val="01A73D87"/>
    <w:rsid w:val="03367AB9"/>
    <w:rsid w:val="03744E73"/>
    <w:rsid w:val="04180F6C"/>
    <w:rsid w:val="044E2BE0"/>
    <w:rsid w:val="04787C5D"/>
    <w:rsid w:val="049E1B1B"/>
    <w:rsid w:val="05353DA0"/>
    <w:rsid w:val="05E337FC"/>
    <w:rsid w:val="05FD6618"/>
    <w:rsid w:val="06783F44"/>
    <w:rsid w:val="077E558A"/>
    <w:rsid w:val="07AB0349"/>
    <w:rsid w:val="07B216D8"/>
    <w:rsid w:val="07F22035"/>
    <w:rsid w:val="08316AA1"/>
    <w:rsid w:val="0ABE7054"/>
    <w:rsid w:val="0AD83203"/>
    <w:rsid w:val="0C232BA4"/>
    <w:rsid w:val="0CC2416B"/>
    <w:rsid w:val="0D2A1D10"/>
    <w:rsid w:val="0D417345"/>
    <w:rsid w:val="0F6634D4"/>
    <w:rsid w:val="0F81030D"/>
    <w:rsid w:val="100F1AE7"/>
    <w:rsid w:val="109813C2"/>
    <w:rsid w:val="109E6C9D"/>
    <w:rsid w:val="11295CD8"/>
    <w:rsid w:val="11752C0E"/>
    <w:rsid w:val="118A4B6B"/>
    <w:rsid w:val="12780400"/>
    <w:rsid w:val="1457788F"/>
    <w:rsid w:val="15883A78"/>
    <w:rsid w:val="15A24B3A"/>
    <w:rsid w:val="15F31439"/>
    <w:rsid w:val="16404052"/>
    <w:rsid w:val="16D73437"/>
    <w:rsid w:val="16D74CB7"/>
    <w:rsid w:val="16E573D4"/>
    <w:rsid w:val="17B9616B"/>
    <w:rsid w:val="181A30AD"/>
    <w:rsid w:val="18207C7D"/>
    <w:rsid w:val="184620F4"/>
    <w:rsid w:val="195A0529"/>
    <w:rsid w:val="199C5D44"/>
    <w:rsid w:val="1A141D7E"/>
    <w:rsid w:val="1A6631F8"/>
    <w:rsid w:val="1AFC5C92"/>
    <w:rsid w:val="1BE51AED"/>
    <w:rsid w:val="1BEE6D2B"/>
    <w:rsid w:val="1BFE4A94"/>
    <w:rsid w:val="1C440284"/>
    <w:rsid w:val="1C6449AB"/>
    <w:rsid w:val="1CBC368A"/>
    <w:rsid w:val="1CFF2872"/>
    <w:rsid w:val="1DC85A2E"/>
    <w:rsid w:val="1ED02718"/>
    <w:rsid w:val="1F2F432E"/>
    <w:rsid w:val="1F921359"/>
    <w:rsid w:val="1FB63322"/>
    <w:rsid w:val="204D01CF"/>
    <w:rsid w:val="20E34258"/>
    <w:rsid w:val="210668C5"/>
    <w:rsid w:val="2178097E"/>
    <w:rsid w:val="21B05C8B"/>
    <w:rsid w:val="22ED7C37"/>
    <w:rsid w:val="234F79E0"/>
    <w:rsid w:val="24001599"/>
    <w:rsid w:val="244A6AC8"/>
    <w:rsid w:val="248B67B4"/>
    <w:rsid w:val="24CA19B7"/>
    <w:rsid w:val="24E862E1"/>
    <w:rsid w:val="25271D6D"/>
    <w:rsid w:val="25822292"/>
    <w:rsid w:val="262E5F76"/>
    <w:rsid w:val="266B541C"/>
    <w:rsid w:val="267C13D7"/>
    <w:rsid w:val="26DD1E76"/>
    <w:rsid w:val="271510D1"/>
    <w:rsid w:val="27556E5D"/>
    <w:rsid w:val="277504A6"/>
    <w:rsid w:val="27E606F5"/>
    <w:rsid w:val="28014AFF"/>
    <w:rsid w:val="285238F2"/>
    <w:rsid w:val="2A5D55EF"/>
    <w:rsid w:val="2A614B6C"/>
    <w:rsid w:val="2B6A0DDE"/>
    <w:rsid w:val="2C0F23A5"/>
    <w:rsid w:val="2D8C63A3"/>
    <w:rsid w:val="2E4004CC"/>
    <w:rsid w:val="2E840E29"/>
    <w:rsid w:val="2EC2522B"/>
    <w:rsid w:val="2F757903"/>
    <w:rsid w:val="313E42A8"/>
    <w:rsid w:val="32D305D1"/>
    <w:rsid w:val="330B7C1C"/>
    <w:rsid w:val="33452421"/>
    <w:rsid w:val="34732160"/>
    <w:rsid w:val="34A044E2"/>
    <w:rsid w:val="34D128EE"/>
    <w:rsid w:val="3599165E"/>
    <w:rsid w:val="366559E4"/>
    <w:rsid w:val="366924C4"/>
    <w:rsid w:val="36981915"/>
    <w:rsid w:val="37B704C1"/>
    <w:rsid w:val="37E666B0"/>
    <w:rsid w:val="387B329C"/>
    <w:rsid w:val="39152F35"/>
    <w:rsid w:val="39B76556"/>
    <w:rsid w:val="3A571AE7"/>
    <w:rsid w:val="3B657F1A"/>
    <w:rsid w:val="3BD32B91"/>
    <w:rsid w:val="3BED4F35"/>
    <w:rsid w:val="3C6329C5"/>
    <w:rsid w:val="3C6E15B8"/>
    <w:rsid w:val="3C8E01FC"/>
    <w:rsid w:val="3CA93197"/>
    <w:rsid w:val="3D357127"/>
    <w:rsid w:val="3E1D6BA4"/>
    <w:rsid w:val="3E43485C"/>
    <w:rsid w:val="3F253F62"/>
    <w:rsid w:val="3F3D74FE"/>
    <w:rsid w:val="3FA824ED"/>
    <w:rsid w:val="40336532"/>
    <w:rsid w:val="404B17A6"/>
    <w:rsid w:val="40AB66E9"/>
    <w:rsid w:val="40DF6FC3"/>
    <w:rsid w:val="4177481D"/>
    <w:rsid w:val="419E624E"/>
    <w:rsid w:val="421D7172"/>
    <w:rsid w:val="4269588A"/>
    <w:rsid w:val="431D08CD"/>
    <w:rsid w:val="43762FDE"/>
    <w:rsid w:val="43E837B0"/>
    <w:rsid w:val="44022AC4"/>
    <w:rsid w:val="442212E6"/>
    <w:rsid w:val="443B6D8D"/>
    <w:rsid w:val="44444E8A"/>
    <w:rsid w:val="449854FD"/>
    <w:rsid w:val="44CE7C32"/>
    <w:rsid w:val="46843C64"/>
    <w:rsid w:val="46E97D31"/>
    <w:rsid w:val="47615D53"/>
    <w:rsid w:val="477A6E15"/>
    <w:rsid w:val="47EF335F"/>
    <w:rsid w:val="48763A80"/>
    <w:rsid w:val="48AC2FFE"/>
    <w:rsid w:val="49777AB0"/>
    <w:rsid w:val="49F92273"/>
    <w:rsid w:val="4A91694F"/>
    <w:rsid w:val="4B1B26BD"/>
    <w:rsid w:val="4B8B15F1"/>
    <w:rsid w:val="4B9A7A86"/>
    <w:rsid w:val="4C0C15F9"/>
    <w:rsid w:val="4C42501E"/>
    <w:rsid w:val="4CF94E30"/>
    <w:rsid w:val="4D0258E3"/>
    <w:rsid w:val="4D4001B9"/>
    <w:rsid w:val="4EFA1077"/>
    <w:rsid w:val="4F9D711A"/>
    <w:rsid w:val="4FCD042A"/>
    <w:rsid w:val="4FE87012"/>
    <w:rsid w:val="4FF359B6"/>
    <w:rsid w:val="50D13F4A"/>
    <w:rsid w:val="511322EF"/>
    <w:rsid w:val="51DD5686"/>
    <w:rsid w:val="52394D89"/>
    <w:rsid w:val="52DE64AA"/>
    <w:rsid w:val="533E33EC"/>
    <w:rsid w:val="5354676C"/>
    <w:rsid w:val="53964FD7"/>
    <w:rsid w:val="53B66FD2"/>
    <w:rsid w:val="53B958DB"/>
    <w:rsid w:val="53BF0089"/>
    <w:rsid w:val="53EE7B52"/>
    <w:rsid w:val="53F341D7"/>
    <w:rsid w:val="54C87412"/>
    <w:rsid w:val="55A9051E"/>
    <w:rsid w:val="561D553B"/>
    <w:rsid w:val="565020BD"/>
    <w:rsid w:val="56BD26C6"/>
    <w:rsid w:val="56BE0ACC"/>
    <w:rsid w:val="57006E38"/>
    <w:rsid w:val="571F7091"/>
    <w:rsid w:val="573F0049"/>
    <w:rsid w:val="57574A7D"/>
    <w:rsid w:val="58446D2E"/>
    <w:rsid w:val="587E0C2C"/>
    <w:rsid w:val="58AB5080"/>
    <w:rsid w:val="58CA7BFC"/>
    <w:rsid w:val="58DF1EFB"/>
    <w:rsid w:val="59284923"/>
    <w:rsid w:val="59695781"/>
    <w:rsid w:val="5A981634"/>
    <w:rsid w:val="5B21787C"/>
    <w:rsid w:val="5B307ABF"/>
    <w:rsid w:val="5B6D486F"/>
    <w:rsid w:val="5BF46FF6"/>
    <w:rsid w:val="5C05719D"/>
    <w:rsid w:val="5C0915CA"/>
    <w:rsid w:val="5C5030D5"/>
    <w:rsid w:val="5C6043D4"/>
    <w:rsid w:val="5D685E25"/>
    <w:rsid w:val="5D8D11F8"/>
    <w:rsid w:val="5DA447BC"/>
    <w:rsid w:val="5DB6074F"/>
    <w:rsid w:val="5EEC1F4F"/>
    <w:rsid w:val="5F1D47FE"/>
    <w:rsid w:val="60281BC2"/>
    <w:rsid w:val="60455DBA"/>
    <w:rsid w:val="61202421"/>
    <w:rsid w:val="61E909C7"/>
    <w:rsid w:val="623936FD"/>
    <w:rsid w:val="62E01DCA"/>
    <w:rsid w:val="62E418BB"/>
    <w:rsid w:val="632E03CE"/>
    <w:rsid w:val="63381C06"/>
    <w:rsid w:val="63A46EF2"/>
    <w:rsid w:val="646E48D7"/>
    <w:rsid w:val="64F1206D"/>
    <w:rsid w:val="655B1BDC"/>
    <w:rsid w:val="65FF35FA"/>
    <w:rsid w:val="660E6C4E"/>
    <w:rsid w:val="66B477F6"/>
    <w:rsid w:val="671870B3"/>
    <w:rsid w:val="672524A2"/>
    <w:rsid w:val="67A55390"/>
    <w:rsid w:val="67B65CC6"/>
    <w:rsid w:val="681F15E7"/>
    <w:rsid w:val="686659D7"/>
    <w:rsid w:val="6885769C"/>
    <w:rsid w:val="68B97345"/>
    <w:rsid w:val="6931512E"/>
    <w:rsid w:val="69D32689"/>
    <w:rsid w:val="6A470981"/>
    <w:rsid w:val="6A576E16"/>
    <w:rsid w:val="6A9F07BD"/>
    <w:rsid w:val="6AAF6C52"/>
    <w:rsid w:val="6B463F87"/>
    <w:rsid w:val="6B557947"/>
    <w:rsid w:val="6B881251"/>
    <w:rsid w:val="6BD91AAD"/>
    <w:rsid w:val="6C1D7BEB"/>
    <w:rsid w:val="6C1F3963"/>
    <w:rsid w:val="6CF3094C"/>
    <w:rsid w:val="6DE36C13"/>
    <w:rsid w:val="6EFF7A7C"/>
    <w:rsid w:val="6F685621"/>
    <w:rsid w:val="70587444"/>
    <w:rsid w:val="709366CE"/>
    <w:rsid w:val="70FA7044"/>
    <w:rsid w:val="71D05043"/>
    <w:rsid w:val="71DE18B3"/>
    <w:rsid w:val="724539F8"/>
    <w:rsid w:val="73221F8B"/>
    <w:rsid w:val="7366631C"/>
    <w:rsid w:val="73697BBA"/>
    <w:rsid w:val="738E7E4C"/>
    <w:rsid w:val="73FB2F08"/>
    <w:rsid w:val="762549E7"/>
    <w:rsid w:val="76C770D1"/>
    <w:rsid w:val="76E16C86"/>
    <w:rsid w:val="780659D7"/>
    <w:rsid w:val="780F53CC"/>
    <w:rsid w:val="784A33A1"/>
    <w:rsid w:val="78A86E17"/>
    <w:rsid w:val="78C80EDF"/>
    <w:rsid w:val="78E421BD"/>
    <w:rsid w:val="79654980"/>
    <w:rsid w:val="796E7CD8"/>
    <w:rsid w:val="7A687671"/>
    <w:rsid w:val="7ABF79DA"/>
    <w:rsid w:val="7AD1051F"/>
    <w:rsid w:val="7B292109"/>
    <w:rsid w:val="7B38059E"/>
    <w:rsid w:val="7C1E7032"/>
    <w:rsid w:val="7DC35B7C"/>
    <w:rsid w:val="7DF05160"/>
    <w:rsid w:val="7E3E236F"/>
    <w:rsid w:val="7E6120A3"/>
    <w:rsid w:val="7F0013D2"/>
    <w:rsid w:val="7F41056D"/>
    <w:rsid w:val="7FCC7507"/>
    <w:rsid w:val="7FD60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2071</Words>
  <Characters>2121</Characters>
  <Lines>0</Lines>
  <Paragraphs>0</Paragraphs>
  <TotalTime>8</TotalTime>
  <ScaleCrop>false</ScaleCrop>
  <LinksUpToDate>false</LinksUpToDate>
  <CharactersWithSpaces>2121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2026-05-15T00:47:00Z</dcterms:created>
  <dc:creator>Lenovo</dc:creator>
  <cp:lastModifiedBy>建祥</cp:lastModifiedBy>
  <cp:lastPrinted>2026-06-10T02:28:00Z</cp:lastPrinted>
  <dcterms:modified xsi:type="dcterms:W3CDTF">2026-06-10T09:10:53Z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eyJoZGlkIjoiMjY0YTc4ZTc5MmQ3ODc0YzU2ODk3NzE0YjkzYWNiYWUiLCJ1c2VySWQiOiI0NTMxMDY3NTIifQ==</vt:lpwstr>
  </property>
  <property fmtid="{D5CDD505-2E9C-101B-9397-08002B2CF9AE}" pid="4" name="ICV">
    <vt:lpwstr>D1752E175A704F8B8559DC490F11D2DE_13</vt:lpwstr>
  </property>
</Properties>
</file>