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kinsoku/>
        <w:wordWrap/>
        <w:overflowPunct/>
        <w:topLinePunct w:val="0"/>
        <w:autoSpaceDE/>
        <w:autoSpaceDN/>
        <w:bidi w:val="0"/>
        <w:spacing w:beforeLines="0" w:afterLines="0" w:line="600" w:lineRule="exact"/>
        <w:ind w:right="0" w:rightChars="0"/>
        <w:jc w:val="both"/>
        <w:textAlignment w:val="auto"/>
        <w:outlineLvl w:val="9"/>
        <w:rPr>
          <w:rFonts w:hint="default" w:ascii="Times New Roman" w:hAnsi="Times New Roman" w:eastAsia="黑体" w:cs="Times New Roman"/>
          <w:snapToGrid/>
          <w:color w:val="auto"/>
          <w:highlight w:val="none"/>
          <w:lang w:val="en-US" w:eastAsia="zh-CN"/>
        </w:rPr>
      </w:pPr>
      <w:r>
        <w:rPr>
          <w:rFonts w:hint="default" w:ascii="Times New Roman" w:hAnsi="Times New Roman" w:eastAsia="黑体" w:cs="Times New Roman"/>
          <w:snapToGrid/>
          <w:color w:val="auto"/>
          <w:highlight w:val="none"/>
          <w:lang w:val="en-US" w:eastAsia="zh-CN"/>
        </w:rPr>
        <w:t>附件</w:t>
      </w:r>
      <w:r>
        <w:rPr>
          <w:rFonts w:hint="eastAsia" w:eastAsia="黑体" w:cs="Times New Roman"/>
          <w:snapToGrid/>
          <w:color w:val="auto"/>
          <w:highlight w:val="none"/>
          <w:lang w:val="en-US" w:eastAsia="zh-CN"/>
        </w:rPr>
        <w:t>1</w:t>
      </w:r>
    </w:p>
    <w:p>
      <w:pPr>
        <w:pStyle w:val="19"/>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黑体" w:cs="Times New Roman"/>
          <w:snapToGrid/>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广东省社会培训评价组织备案申请</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材料清单及对应说明</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auto"/>
          <w:kern w:val="2"/>
          <w:sz w:val="44"/>
          <w:szCs w:val="44"/>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（长期照护师）</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SA"/>
        </w:rPr>
      </w:pPr>
    </w:p>
    <w:p>
      <w:pPr>
        <w:keepNext w:val="0"/>
        <w:keepLines w:val="0"/>
        <w:pageBreakBefore w:val="0"/>
        <w:widowControl/>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i w:val="0"/>
          <w:snapToGrid/>
          <w:color w:val="auto"/>
          <w:spacing w:val="0"/>
          <w:w w:val="100"/>
          <w:sz w:val="32"/>
          <w:szCs w:val="32"/>
          <w:highlight w:val="none"/>
          <w:u w:val="none"/>
          <w:lang w:val="en-US" w:eastAsia="zh-CN"/>
        </w:rPr>
      </w:pPr>
      <w:r>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SA"/>
        </w:rPr>
        <w:t>一、备案申请材料清单</w:t>
      </w:r>
      <w:r>
        <w:rPr>
          <w:rFonts w:hint="eastAsia" w:ascii="Times New Roman" w:hAnsi="Times New Roman" w:eastAsia="黑体" w:cs="Times New Roman"/>
          <w:b w:val="0"/>
          <w:bCs w:val="0"/>
          <w:snapToGrid/>
          <w:color w:val="auto"/>
          <w:kern w:val="2"/>
          <w:sz w:val="32"/>
          <w:szCs w:val="32"/>
          <w:highlight w:val="none"/>
          <w:shd w:val="clear" w:color="auto" w:fill="auto"/>
          <w:lang w:val="en-US" w:eastAsia="zh-CN" w:bidi="ar-SA"/>
        </w:rPr>
        <w:t>（提交盖章扫描件）</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（一）广东省社会培训评价组织备案申请表（同时提交可编辑电子版及盖章扫描件，格式详见附件</w:t>
      </w:r>
      <w:r>
        <w:rPr>
          <w:rFonts w:hint="eastAsia" w:eastAsia="仿宋_GB2312" w:cs="Times New Roman"/>
          <w:b w:val="0"/>
          <w:bCs w:val="0"/>
          <w:snapToGrid/>
          <w:color w:val="auto"/>
          <w:sz w:val="32"/>
          <w:szCs w:val="32"/>
          <w:highlight w:val="none"/>
          <w:shd w:val="clear" w:color="auto" w:fill="auto"/>
          <w:lang w:val="en-US" w:eastAsia="zh-CN"/>
        </w:rPr>
        <w:t>3</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（二）证照齐全、信用良好佐证材料（盖章扫描件）；</w:t>
      </w:r>
    </w:p>
    <w:p>
      <w:pPr>
        <w:pStyle w:val="4"/>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cs="Times New Roman"/>
          <w:snapToGrid/>
          <w:color w:val="auto"/>
          <w:highlight w:val="none"/>
          <w:lang w:val="en-US" w:eastAsia="zh-CN"/>
        </w:rPr>
      </w:pPr>
      <w:r>
        <w:rPr>
          <w:rFonts w:hint="default" w:ascii="Times New Roman" w:hAnsi="Times New Roman" w:cs="Times New Roman"/>
          <w:b w:val="0"/>
          <w:bCs w:val="0"/>
          <w:snapToGrid/>
          <w:color w:val="auto"/>
          <w:sz w:val="32"/>
          <w:szCs w:val="32"/>
          <w:highlight w:val="none"/>
          <w:shd w:val="clear" w:color="auto" w:fill="auto"/>
          <w:lang w:val="en-US" w:eastAsia="zh-CN"/>
        </w:rPr>
        <w:t>（三）</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在20</w:t>
      </w:r>
      <w:r>
        <w:rPr>
          <w:rFonts w:hint="default" w:ascii="Times New Roman" w:hAnsi="Times New Roman" w:cs="Times New Roman"/>
          <w:b w:val="0"/>
          <w:bCs w:val="0"/>
          <w:snapToGrid/>
          <w:color w:val="auto"/>
          <w:sz w:val="32"/>
          <w:szCs w:val="32"/>
          <w:highlight w:val="none"/>
          <w:shd w:val="clear" w:color="auto" w:fill="auto"/>
          <w:lang w:val="en-US" w:eastAsia="zh-CN"/>
        </w:rPr>
        <w:t>20</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年以来开展过</w:t>
      </w:r>
      <w:r>
        <w:rPr>
          <w:rFonts w:hint="default" w:ascii="Times New Roman" w:hAnsi="Times New Roman" w:cs="Times New Roman"/>
          <w:b w:val="0"/>
          <w:bCs w:val="0"/>
          <w:snapToGrid/>
          <w:color w:val="auto"/>
          <w:kern w:val="0"/>
          <w:sz w:val="32"/>
          <w:szCs w:val="32"/>
          <w:highlight w:val="none"/>
          <w:u w:val="none"/>
          <w:shd w:val="clear" w:color="auto" w:fill="auto"/>
          <w:lang w:val="en-US" w:eastAsia="zh-CN"/>
        </w:rPr>
        <w:t>健康照护师</w:t>
      </w:r>
      <w:r>
        <w:rPr>
          <w:rFonts w:hint="eastAsia" w:ascii="Times New Roman" w:hAnsi="Times New Roman" w:cs="Times New Roman"/>
          <w:b w:val="0"/>
          <w:bCs w:val="0"/>
          <w:snapToGrid/>
          <w:color w:val="auto"/>
          <w:kern w:val="0"/>
          <w:sz w:val="32"/>
          <w:szCs w:val="32"/>
          <w:highlight w:val="none"/>
          <w:u w:val="none"/>
          <w:shd w:val="clear" w:color="auto" w:fill="auto"/>
          <w:lang w:val="en-US" w:eastAsia="zh-CN"/>
        </w:rPr>
        <w:t>（长期照护师）、</w:t>
      </w:r>
      <w:r>
        <w:rPr>
          <w:rFonts w:hint="default" w:ascii="Times New Roman" w:hAnsi="Times New Roman" w:eastAsia="仿宋_GB2312" w:cs="Times New Roman"/>
          <w:b w:val="0"/>
          <w:bCs w:val="0"/>
          <w:i w:val="0"/>
          <w:iCs w:val="0"/>
          <w:caps w:val="0"/>
          <w:snapToGrid/>
          <w:color w:val="auto"/>
          <w:spacing w:val="0"/>
          <w:kern w:val="0"/>
          <w:sz w:val="32"/>
          <w:szCs w:val="32"/>
          <w:highlight w:val="none"/>
          <w:shd w:val="clear" w:color="auto" w:fill="auto"/>
          <w:lang w:val="en-US" w:eastAsia="zh-CN"/>
        </w:rPr>
        <w:t>养老护理员、</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医疗护理员培训</w:t>
      </w:r>
      <w:r>
        <w:rPr>
          <w:rFonts w:hint="default" w:ascii="Times New Roman" w:hAnsi="Times New Roman" w:cs="Times New Roman"/>
          <w:b w:val="0"/>
          <w:bCs w:val="0"/>
          <w:snapToGrid/>
          <w:color w:val="auto"/>
          <w:sz w:val="32"/>
          <w:szCs w:val="32"/>
          <w:highlight w:val="none"/>
          <w:shd w:val="clear" w:color="auto" w:fill="auto"/>
          <w:lang w:val="en-US" w:eastAsia="zh-CN"/>
        </w:rPr>
        <w:t>评价</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相关工作佐证材料</w:t>
      </w:r>
      <w:r>
        <w:rPr>
          <w:rFonts w:hint="default" w:ascii="Times New Roman" w:hAnsi="Times New Roman" w:cs="Times New Roman"/>
          <w:b w:val="0"/>
          <w:bCs w:val="0"/>
          <w:snapToGrid/>
          <w:color w:val="auto"/>
          <w:sz w:val="32"/>
          <w:szCs w:val="32"/>
          <w:highlight w:val="none"/>
          <w:shd w:val="clear" w:color="auto" w:fill="auto"/>
          <w:lang w:val="en-US" w:eastAsia="zh-CN"/>
        </w:rPr>
        <w:t>；</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（四）</w:t>
      </w:r>
      <w:r>
        <w:rPr>
          <w:rFonts w:hint="default" w:ascii="Times New Roman" w:hAnsi="Times New Roman" w:eastAsia="仿宋_GB2312" w:cs="Times New Roman"/>
          <w:snapToGrid/>
          <w:color w:val="auto"/>
          <w:sz w:val="32"/>
          <w:szCs w:val="32"/>
          <w:highlight w:val="none"/>
          <w:lang w:val="en-US" w:eastAsia="zh-CN"/>
        </w:rPr>
        <w:t>在拟申请职业领域具有高切合度和广泛影响力</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的佐证材料；</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（五）场所和组织人员情况；</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（六）人才培养能力佐证材料；</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（七）人才评价能力佐证材料；</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（八）就业服务能力佐证材料；</w:t>
      </w:r>
    </w:p>
    <w:p>
      <w:pPr>
        <w:keepNext w:val="0"/>
        <w:keepLines w:val="0"/>
        <w:pageBreakBefore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（九）质量内控能力佐证材料；</w:t>
      </w:r>
    </w:p>
    <w:p>
      <w:pPr>
        <w:keepNext w:val="0"/>
        <w:keepLines w:val="0"/>
        <w:pageBreakBefore w:val="0"/>
        <w:numPr>
          <w:ilvl w:val="0"/>
          <w:numId w:val="0"/>
        </w:numPr>
        <w:kinsoku/>
        <w:wordWrap/>
        <w:overflowPunct/>
        <w:topLinePunct w:val="0"/>
        <w:autoSpaceDE/>
        <w:autoSpaceDN/>
        <w:bidi w:val="0"/>
        <w:adjustRightInd/>
        <w:snapToGrid w:val="0"/>
        <w:spacing w:beforeLines="0" w:afterLines="0" w:line="600" w:lineRule="exact"/>
        <w:ind w:left="638" w:leftChars="304" w:right="0" w:rightChars="0" w:firstLine="0" w:firstLineChars="0"/>
        <w:jc w:val="both"/>
        <w:textAlignment w:val="auto"/>
        <w:outlineLvl w:val="9"/>
        <w:rPr>
          <w:rFonts w:hint="default" w:ascii="Times New Roman" w:hAnsi="Times New Roman" w:eastAsia="仿宋_GB2312" w:cs="Times New Roman"/>
          <w:snapToGrid/>
          <w:color w:val="auto"/>
          <w:sz w:val="32"/>
          <w:szCs w:val="32"/>
          <w:highlight w:val="none"/>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（十）品牌建设能力佐证材料。</w:t>
      </w:r>
      <w:r>
        <w:rPr>
          <w:rFonts w:hint="default" w:ascii="Times New Roman" w:hAnsi="Times New Roman" w:eastAsia="仿宋_GB2312" w:cs="Times New Roman"/>
          <w:snapToGrid/>
          <w:color w:val="auto"/>
          <w:sz w:val="32"/>
          <w:szCs w:val="32"/>
          <w:highlight w:val="none"/>
          <w:lang w:val="en-US" w:eastAsia="zh-CN"/>
        </w:rPr>
        <w:br w:type="textWrapping"/>
      </w:r>
    </w:p>
    <w:p>
      <w:pPr>
        <w:keepNext w:val="0"/>
        <w:keepLines w:val="0"/>
        <w:pageBreakBefore w:val="0"/>
        <w:numPr>
          <w:ilvl w:val="0"/>
          <w:numId w:val="0"/>
        </w:numPr>
        <w:kinsoku/>
        <w:wordWrap/>
        <w:overflowPunct/>
        <w:topLinePunct w:val="0"/>
        <w:autoSpaceDE/>
        <w:autoSpaceDN/>
        <w:bidi w:val="0"/>
        <w:adjustRightInd/>
        <w:snapToGrid w:val="0"/>
        <w:spacing w:beforeLines="0" w:afterLines="0" w:line="600" w:lineRule="exact"/>
        <w:ind w:left="638" w:leftChars="304" w:right="0" w:rightChars="0" w:firstLine="0" w:firstLineChars="0"/>
        <w:jc w:val="both"/>
        <w:textAlignment w:val="auto"/>
        <w:outlineLvl w:val="9"/>
        <w:rPr>
          <w:rFonts w:hint="default" w:ascii="Times New Roman" w:hAnsi="Times New Roman" w:eastAsia="黑体" w:cs="Times New Roman"/>
          <w:snapToGrid/>
          <w:color w:val="auto"/>
          <w:sz w:val="32"/>
          <w:szCs w:val="32"/>
          <w:highlight w:val="none"/>
          <w:shd w:val="clear" w:color="auto" w:fill="auto"/>
          <w:lang w:val="en-US" w:eastAsia="zh-CN"/>
        </w:rPr>
      </w:pPr>
      <w:r>
        <w:rPr>
          <w:rFonts w:hint="default" w:ascii="Times New Roman" w:hAnsi="Times New Roman" w:eastAsia="黑体" w:cs="Times New Roman"/>
          <w:snapToGrid/>
          <w:color w:val="auto"/>
          <w:sz w:val="32"/>
          <w:szCs w:val="32"/>
          <w:highlight w:val="none"/>
          <w:shd w:val="clear" w:color="auto" w:fill="auto"/>
          <w:lang w:val="en-US" w:eastAsia="zh-CN"/>
        </w:rPr>
        <w:t>二、备案申请材料对应说明</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（一）证照齐全、信用良好。</w:t>
      </w:r>
    </w:p>
    <w:p>
      <w:pPr>
        <w:keepNext w:val="0"/>
        <w:keepLines w:val="0"/>
        <w:pageBreakBefore w:val="0"/>
        <w:widowControl/>
        <w:numPr>
          <w:ilvl w:val="0"/>
          <w:numId w:val="0"/>
        </w:numPr>
        <w:kinsoku/>
        <w:wordWrap/>
        <w:overflowPunct/>
        <w:topLinePunct w:val="0"/>
        <w:autoSpaceDE/>
        <w:autoSpaceDN/>
        <w:bidi w:val="0"/>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rPr>
        <w:t>1</w:t>
      </w:r>
      <w:r>
        <w:rPr>
          <w:rFonts w:hint="eastAsia"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rPr>
        <w:t>证照齐全，符合机构类型。</w:t>
      </w:r>
      <w:r>
        <w:rPr>
          <w:rFonts w:hint="default" w:ascii="Times New Roman" w:hAnsi="Times New Roman" w:eastAsia="仿宋_GB2312" w:cs="Times New Roman"/>
          <w:snapToGrid/>
          <w:color w:val="auto"/>
          <w:sz w:val="32"/>
          <w:szCs w:val="32"/>
          <w:highlight w:val="none"/>
          <w:shd w:val="clear" w:color="auto" w:fill="auto"/>
        </w:rPr>
        <w:t>在</w:t>
      </w:r>
      <w:r>
        <w:rPr>
          <w:rFonts w:hint="eastAsia" w:eastAsia="仿宋_GB2312" w:cs="Times New Roman"/>
          <w:b w:val="0"/>
          <w:bCs w:val="0"/>
          <w:snapToGrid w:val="0"/>
          <w:color w:val="auto"/>
          <w:kern w:val="0"/>
          <w:sz w:val="32"/>
          <w:szCs w:val="32"/>
          <w:highlight w:val="none"/>
          <w:lang w:val="en-US" w:eastAsia="zh-CN"/>
        </w:rPr>
        <w:t>广东省</w:t>
      </w:r>
      <w:r>
        <w:rPr>
          <w:rFonts w:hint="default" w:ascii="Times New Roman" w:hAnsi="Times New Roman" w:eastAsia="仿宋_GB2312" w:cs="Times New Roman"/>
          <w:b w:val="0"/>
          <w:bCs w:val="0"/>
          <w:i w:val="0"/>
          <w:strike w:val="0"/>
          <w:snapToGrid w:val="0"/>
          <w:color w:val="auto"/>
          <w:spacing w:val="0"/>
          <w:w w:val="100"/>
          <w:kern w:val="0"/>
          <w:sz w:val="32"/>
          <w:szCs w:val="32"/>
          <w:highlight w:val="none"/>
          <w:u w:val="none"/>
          <w:lang w:val="en-US" w:eastAsia="zh-CN"/>
        </w:rPr>
        <w:t>行政区域范围内</w:t>
      </w:r>
      <w:r>
        <w:rPr>
          <w:rFonts w:hint="eastAsia" w:eastAsia="仿宋_GB2312" w:cs="Times New Roman"/>
          <w:b w:val="0"/>
          <w:bCs w:val="0"/>
          <w:snapToGrid w:val="0"/>
          <w:color w:val="auto"/>
          <w:kern w:val="0"/>
          <w:sz w:val="32"/>
          <w:szCs w:val="32"/>
          <w:highlight w:val="none"/>
          <w:lang w:val="en-US" w:eastAsia="zh-CN"/>
        </w:rPr>
        <w:t>（不含广州市）</w:t>
      </w:r>
      <w:r>
        <w:rPr>
          <w:rFonts w:hint="default" w:ascii="Times New Roman" w:hAnsi="Times New Roman" w:eastAsia="仿宋_GB2312" w:cs="Times New Roman"/>
          <w:snapToGrid/>
          <w:color w:val="auto"/>
          <w:sz w:val="32"/>
          <w:szCs w:val="32"/>
          <w:highlight w:val="none"/>
          <w:shd w:val="clear" w:color="auto" w:fill="auto"/>
        </w:rPr>
        <w:t>内依法注册登记且证</w:t>
      </w:r>
      <w:r>
        <w:rPr>
          <w:rFonts w:hint="default" w:ascii="Times New Roman" w:hAnsi="Times New Roman" w:eastAsia="仿宋_GB2312" w:cs="Times New Roman"/>
          <w:color w:val="auto"/>
          <w:sz w:val="32"/>
          <w:szCs w:val="32"/>
          <w:highlight w:val="none"/>
          <w:shd w:val="clear" w:color="auto" w:fill="auto"/>
        </w:rPr>
        <w:t>照齐全（</w:t>
      </w:r>
      <w:r>
        <w:rPr>
          <w:rFonts w:hint="default" w:ascii="Times New Roman" w:hAnsi="Times New Roman" w:eastAsia="仿宋_GB2312" w:cs="Times New Roman"/>
          <w:color w:val="auto"/>
          <w:sz w:val="32"/>
          <w:szCs w:val="32"/>
          <w:highlight w:val="none"/>
          <w:shd w:val="clear" w:color="auto" w:fill="auto"/>
          <w:lang w:val="en-US" w:eastAsia="zh-CN"/>
        </w:rPr>
        <w:t>包括</w:t>
      </w:r>
      <w:r>
        <w:rPr>
          <w:rFonts w:hint="default" w:ascii="Times New Roman" w:hAnsi="Times New Roman" w:eastAsia="仿宋_GB2312" w:cs="Times New Roman"/>
          <w:color w:val="auto"/>
          <w:sz w:val="32"/>
          <w:szCs w:val="32"/>
          <w:highlight w:val="none"/>
          <w:shd w:val="clear" w:color="auto" w:fill="auto"/>
        </w:rPr>
        <w:t>民办非企业单位登记证书、社会团体法人登记证书</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事业单位法人登记证书、营业执照、办学许可证等</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pP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2</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无不良信用记录。</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申请当月可在“信用中国”或“信用广东”网站平台查询下载信用报告（盖章扫描件）。</w:t>
      </w:r>
    </w:p>
    <w:p>
      <w:pPr>
        <w:pStyle w:val="4"/>
        <w:keepNext w:val="0"/>
        <w:keepLines w:val="0"/>
        <w:pageBreakBefore w:val="0"/>
        <w:widowControl w:val="0"/>
        <w:kinsoku/>
        <w:wordWrap/>
        <w:overflowPunct/>
        <w:topLinePunct w:val="0"/>
        <w:autoSpaceDE/>
        <w:autoSpaceDN/>
        <w:bidi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i w:val="0"/>
          <w:snapToGrid/>
          <w:color w:val="auto"/>
          <w:spacing w:val="0"/>
          <w:w w:val="100"/>
          <w:sz w:val="32"/>
          <w:szCs w:val="32"/>
          <w:highlight w:val="none"/>
          <w:u w:val="none"/>
          <w:shd w:val="clear" w:color="auto" w:fill="auto"/>
          <w:lang w:val="en-US" w:eastAsia="zh-CN"/>
        </w:rPr>
        <w:t>（二）</w:t>
      </w:r>
      <w:r>
        <w:rPr>
          <w:rFonts w:hint="eastAsia" w:ascii="Times New Roman" w:hAnsi="Times New Roman" w:eastAsia="楷体_GB2312" w:cs="Times New Roman"/>
          <w:b w:val="0"/>
          <w:bCs/>
          <w:i w:val="0"/>
          <w:snapToGrid/>
          <w:color w:val="auto"/>
          <w:spacing w:val="0"/>
          <w:w w:val="100"/>
          <w:sz w:val="32"/>
          <w:szCs w:val="32"/>
          <w:highlight w:val="none"/>
          <w:u w:val="none"/>
          <w:shd w:val="clear" w:color="auto" w:fill="auto"/>
          <w:lang w:val="en-US" w:eastAsia="zh-CN"/>
        </w:rPr>
        <w:t>长期照护师培训评价</w:t>
      </w:r>
      <w:r>
        <w:rPr>
          <w:rFonts w:hint="default" w:ascii="Times New Roman" w:hAnsi="Times New Roman" w:eastAsia="楷体_GB2312" w:cs="Times New Roman"/>
          <w:b w:val="0"/>
          <w:bCs/>
          <w:i w:val="0"/>
          <w:snapToGrid/>
          <w:color w:val="auto"/>
          <w:spacing w:val="0"/>
          <w:w w:val="100"/>
          <w:sz w:val="32"/>
          <w:szCs w:val="32"/>
          <w:highlight w:val="none"/>
          <w:u w:val="none"/>
          <w:shd w:val="clear" w:color="auto" w:fill="auto"/>
          <w:lang w:val="en-US" w:eastAsia="zh-CN"/>
        </w:rPr>
        <w:t>相关工作佐证。</w:t>
      </w:r>
    </w:p>
    <w:p>
      <w:pPr>
        <w:pStyle w:val="5"/>
        <w:keepNext w:val="0"/>
        <w:keepLines w:val="0"/>
        <w:pageBreakBefore w:val="0"/>
        <w:kinsoku/>
        <w:wordWrap/>
        <w:overflowPunct/>
        <w:topLinePunct w:val="0"/>
        <w:autoSpaceDE/>
        <w:autoSpaceDN/>
        <w:bidi w:val="0"/>
        <w:spacing w:beforeLines="0" w:afterLines="0" w:line="600" w:lineRule="exact"/>
        <w:ind w:left="0" w:leftChars="0" w:right="0" w:rightChars="0" w:firstLine="0" w:firstLineChars="0"/>
        <w:jc w:val="both"/>
        <w:textAlignment w:val="auto"/>
        <w:outlineLvl w:val="9"/>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pP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 xml:space="preserve">    需提供20</w:t>
      </w:r>
      <w:r>
        <w:rPr>
          <w:rFonts w:hint="eastAsia" w:cs="Times New Roman"/>
          <w:snapToGrid/>
          <w:color w:val="auto"/>
          <w:kern w:val="2"/>
          <w:sz w:val="32"/>
          <w:szCs w:val="32"/>
          <w:highlight w:val="none"/>
          <w:u w:val="none"/>
          <w:shd w:val="clear" w:color="auto" w:fill="auto"/>
          <w:lang w:val="en-US" w:eastAsia="zh-CN" w:bidi="zh-CN"/>
        </w:rPr>
        <w:t>20</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年至今，按照</w:t>
      </w:r>
      <w:bookmarkStart w:id="0" w:name="_Toc1162049524"/>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人力资源社会保障部办公厅关于开展长期护理</w:t>
      </w:r>
      <w:bookmarkStart w:id="1" w:name="_Toc887683178"/>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保险制度试点的指导意见</w:t>
      </w:r>
      <w:bookmarkEnd w:id="1"/>
      <w:r>
        <w:rPr>
          <w:rFonts w:hint="eastAsia" w:cs="Times New Roman"/>
          <w:snapToGrid/>
          <w:color w:val="auto"/>
          <w:kern w:val="2"/>
          <w:sz w:val="32"/>
          <w:szCs w:val="32"/>
          <w:highlight w:val="none"/>
          <w:u w:val="none"/>
          <w:shd w:val="clear" w:color="auto" w:fill="auto"/>
          <w:lang w:val="en-US" w:eastAsia="zh-CN" w:bidi="zh-CN"/>
        </w:rPr>
        <w:t>》</w:t>
      </w:r>
      <w:bookmarkEnd w:id="0"/>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人社厅发〔2016〕80号</w:t>
      </w:r>
      <w:r>
        <w:rPr>
          <w:rFonts w:hint="eastAsia" w:cs="Times New Roman"/>
          <w:snapToGrid/>
          <w:color w:val="auto"/>
          <w:kern w:val="2"/>
          <w:sz w:val="32"/>
          <w:szCs w:val="32"/>
          <w:highlight w:val="none"/>
          <w:u w:val="none"/>
          <w:shd w:val="clear" w:color="auto" w:fill="auto"/>
          <w:lang w:val="en-US" w:eastAsia="zh-CN" w:bidi="zh-CN"/>
        </w:rPr>
        <w:t>）、</w:t>
      </w:r>
      <w:r>
        <w:rPr>
          <w:rFonts w:ascii="Times New Roman" w:hAnsi="Times New Roman" w:eastAsia="仿宋_GB2312"/>
          <w:b w:val="0"/>
          <w:bCs w:val="0"/>
          <w:strike w:val="0"/>
          <w:color w:val="auto"/>
          <w:sz w:val="32"/>
          <w:szCs w:val="32"/>
          <w:highlight w:val="none"/>
          <w:u w:val="none"/>
        </w:rPr>
        <w:t>《国家医保局</w:t>
      </w:r>
      <w:r>
        <w:rPr>
          <w:rFonts w:hint="eastAsia"/>
          <w:b w:val="0"/>
          <w:bCs w:val="0"/>
          <w:strike w:val="0"/>
          <w:color w:val="auto"/>
          <w:sz w:val="32"/>
          <w:szCs w:val="32"/>
          <w:highlight w:val="none"/>
          <w:u w:val="none"/>
          <w:lang w:val="en-US" w:eastAsia="zh-CN"/>
        </w:rPr>
        <w:t xml:space="preserve"> </w:t>
      </w:r>
      <w:r>
        <w:rPr>
          <w:rFonts w:ascii="Times New Roman" w:hAnsi="Times New Roman" w:eastAsia="仿宋_GB2312"/>
          <w:b w:val="0"/>
          <w:bCs w:val="0"/>
          <w:strike w:val="0"/>
          <w:color w:val="auto"/>
          <w:sz w:val="32"/>
          <w:szCs w:val="32"/>
          <w:highlight w:val="none"/>
          <w:u w:val="none"/>
        </w:rPr>
        <w:t>财政部关于扩大长期护理保险制度试点的指导意见》（医保发〔2020〕37号）</w:t>
      </w:r>
      <w:r>
        <w:rPr>
          <w:rFonts w:hint="eastAsia"/>
          <w:b w:val="0"/>
          <w:bCs w:val="0"/>
          <w:strike w:val="0"/>
          <w:color w:val="auto"/>
          <w:sz w:val="32"/>
          <w:szCs w:val="32"/>
          <w:highlight w:val="none"/>
          <w:u w:val="none"/>
          <w:lang w:eastAsia="zh-CN"/>
        </w:rPr>
        <w:t>、</w:t>
      </w:r>
      <w:r>
        <w:rPr>
          <w:rFonts w:hint="default"/>
          <w:b w:val="0"/>
          <w:bCs w:val="0"/>
          <w:strike w:val="0"/>
          <w:color w:val="auto"/>
          <w:sz w:val="32"/>
          <w:szCs w:val="32"/>
          <w:highlight w:val="none"/>
          <w:u w:val="none"/>
          <w:lang w:eastAsia="zh-CN"/>
        </w:rPr>
        <w:t>《</w:t>
      </w:r>
      <w:r>
        <w:rPr>
          <w:rFonts w:hint="default" w:ascii="Times New Roman" w:hAnsi="Times New Roman" w:eastAsia="仿宋_GB2312"/>
          <w:b w:val="0"/>
          <w:bCs w:val="0"/>
          <w:strike w:val="0"/>
          <w:color w:val="auto"/>
          <w:sz w:val="32"/>
          <w:szCs w:val="32"/>
          <w:highlight w:val="none"/>
          <w:u w:val="none"/>
        </w:rPr>
        <w:t>国家医保局</w:t>
      </w:r>
      <w:r>
        <w:rPr>
          <w:rFonts w:hint="eastAsia"/>
          <w:b w:val="0"/>
          <w:bCs w:val="0"/>
          <w:strike w:val="0"/>
          <w:color w:val="auto"/>
          <w:sz w:val="32"/>
          <w:szCs w:val="32"/>
          <w:highlight w:val="none"/>
          <w:u w:val="none"/>
          <w:lang w:val="en-US" w:eastAsia="zh-CN"/>
        </w:rPr>
        <w:t xml:space="preserve"> </w:t>
      </w:r>
      <w:r>
        <w:rPr>
          <w:rFonts w:hint="default" w:ascii="Times New Roman" w:hAnsi="Times New Roman" w:eastAsia="仿宋_GB2312"/>
          <w:b w:val="0"/>
          <w:bCs w:val="0"/>
          <w:strike w:val="0"/>
          <w:color w:val="auto"/>
          <w:sz w:val="32"/>
          <w:szCs w:val="32"/>
          <w:highlight w:val="none"/>
          <w:u w:val="none"/>
        </w:rPr>
        <w:t>人力资源社会保障部关于推进长期照护师职业技能等级认定的实施意见</w:t>
      </w:r>
      <w:r>
        <w:rPr>
          <w:rFonts w:hint="default"/>
          <w:b w:val="0"/>
          <w:bCs w:val="0"/>
          <w:strike w:val="0"/>
          <w:color w:val="auto"/>
          <w:sz w:val="32"/>
          <w:szCs w:val="32"/>
          <w:highlight w:val="none"/>
          <w:u w:val="none"/>
          <w:lang w:eastAsia="zh-CN"/>
        </w:rPr>
        <w:t>》</w:t>
      </w:r>
      <w:r>
        <w:rPr>
          <w:rFonts w:hint="default"/>
          <w:b w:val="0"/>
          <w:bCs w:val="0"/>
          <w:strike w:val="0"/>
          <w:color w:val="auto"/>
          <w:sz w:val="32"/>
          <w:szCs w:val="32"/>
          <w:highlight w:val="none"/>
          <w:u w:val="none"/>
          <w:lang w:val="en-US" w:eastAsia="zh-CN"/>
        </w:rPr>
        <w:t>（</w:t>
      </w:r>
      <w:r>
        <w:rPr>
          <w:rFonts w:ascii="Times New Roman" w:hAnsi="Times New Roman" w:eastAsia="仿宋_GB2312"/>
          <w:b w:val="0"/>
          <w:bCs w:val="0"/>
          <w:strike w:val="0"/>
          <w:color w:val="auto"/>
          <w:sz w:val="32"/>
          <w:szCs w:val="32"/>
          <w:highlight w:val="none"/>
          <w:u w:val="none"/>
          <w:lang w:val="en-US" w:eastAsia="zh-CN"/>
        </w:rPr>
        <w:t>医保发〔2024〕29号</w:t>
      </w:r>
      <w:r>
        <w:rPr>
          <w:rFonts w:hint="eastAsia"/>
          <w:b w:val="0"/>
          <w:bCs w:val="0"/>
          <w:strike w:val="0"/>
          <w:color w:val="auto"/>
          <w:sz w:val="32"/>
          <w:szCs w:val="32"/>
          <w:highlight w:val="none"/>
          <w:u w:val="none"/>
          <w:lang w:val="en-US" w:eastAsia="zh-CN"/>
        </w:rPr>
        <w:t>）、</w:t>
      </w:r>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人力资源社会保障部办公厅 国家医疗保障局办公室关于颁布健康照护师（长期照护师）国家职业标准的通知</w:t>
      </w:r>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人社厅发〔2024〕14号</w:t>
      </w:r>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b w:val="0"/>
          <w:bCs w:val="0"/>
          <w:color w:val="auto"/>
          <w:sz w:val="32"/>
          <w:szCs w:val="32"/>
          <w:highlight w:val="none"/>
          <w:u w:val="none"/>
          <w:lang w:val="en-US" w:eastAsia="zh-CN"/>
        </w:rPr>
        <w:t>《长期护理保险护理服务机构定点管理办法（试行）》</w:t>
      </w:r>
      <w:r>
        <w:rPr>
          <w:rFonts w:hint="eastAsia"/>
          <w:b w:val="0"/>
          <w:bCs w:val="0"/>
          <w:color w:val="auto"/>
          <w:sz w:val="32"/>
          <w:szCs w:val="32"/>
          <w:highlight w:val="none"/>
          <w:u w:val="none"/>
          <w:lang w:val="en-US" w:eastAsia="zh-CN"/>
        </w:rPr>
        <w:t>（</w:t>
      </w:r>
      <w:r>
        <w:rPr>
          <w:rFonts w:hint="default" w:ascii="Times New Roman" w:hAnsi="Times New Roman" w:eastAsia="仿宋_GB2312"/>
          <w:b w:val="0"/>
          <w:bCs w:val="0"/>
          <w:color w:val="auto"/>
          <w:sz w:val="32"/>
          <w:szCs w:val="32"/>
          <w:highlight w:val="none"/>
          <w:u w:val="none"/>
          <w:lang w:val="en-US" w:eastAsia="zh-CN"/>
        </w:rPr>
        <w:t>医保办发〔2024〕21号</w:t>
      </w:r>
      <w:r>
        <w:rPr>
          <w:rFonts w:hint="eastAsia"/>
          <w:b w:val="0"/>
          <w:bCs w:val="0"/>
          <w:color w:val="auto"/>
          <w:sz w:val="32"/>
          <w:szCs w:val="32"/>
          <w:highlight w:val="none"/>
          <w:u w:val="none"/>
          <w:lang w:val="en-US" w:eastAsia="zh-CN"/>
        </w:rPr>
        <w:t>）、《广东省医疗保障局 广东省人力资源和社会保障厅关于加强长期照护师职业技能培训和等级认定工作的通知》（粤医保发〔2026〕3号）</w:t>
      </w:r>
      <w:r>
        <w:rPr>
          <w:rFonts w:ascii="Times New Roman" w:hAnsi="Times New Roman" w:eastAsia="仿宋_GB2312"/>
          <w:b w:val="0"/>
          <w:bCs w:val="0"/>
          <w:color w:val="auto"/>
          <w:sz w:val="32"/>
          <w:szCs w:val="32"/>
          <w:highlight w:val="none"/>
          <w:u w:val="none"/>
        </w:rPr>
        <w:t>等文件精神，</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开展</w:t>
      </w:r>
      <w:r>
        <w:rPr>
          <w:rFonts w:hint="default" w:cs="Times New Roman"/>
          <w:b w:val="0"/>
          <w:bCs w:val="0"/>
          <w:snapToGrid w:val="0"/>
          <w:color w:val="auto"/>
          <w:kern w:val="0"/>
          <w:sz w:val="32"/>
          <w:szCs w:val="32"/>
          <w:highlight w:val="none"/>
          <w:u w:val="none"/>
          <w:shd w:val="clear" w:color="auto" w:fill="auto"/>
          <w:lang w:val="en-US" w:eastAsia="zh-CN" w:bidi="zh-CN"/>
        </w:rPr>
        <w:t>健康照护师、</w:t>
      </w:r>
      <w:r>
        <w:rPr>
          <w:rFonts w:hint="default" w:ascii="Times New Roman" w:hAnsi="Times New Roman" w:eastAsia="仿宋_GB2312" w:cs="Times New Roman"/>
          <w:b w:val="0"/>
          <w:bCs w:val="0"/>
          <w:i w:val="0"/>
          <w:iCs w:val="0"/>
          <w:caps w:val="0"/>
          <w:snapToGrid w:val="0"/>
          <w:color w:val="auto"/>
          <w:spacing w:val="0"/>
          <w:kern w:val="0"/>
          <w:sz w:val="32"/>
          <w:szCs w:val="32"/>
          <w:highlight w:val="none"/>
          <w:shd w:val="clear" w:color="auto" w:fill="auto"/>
          <w:lang w:val="en-US" w:eastAsia="zh-CN" w:bidi="zh-CN"/>
        </w:rPr>
        <w:t>养老护理员、医疗护理员</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培训</w:t>
      </w:r>
      <w:r>
        <w:rPr>
          <w:rFonts w:hint="default" w:cs="Times New Roman"/>
          <w:b w:val="0"/>
          <w:bCs w:val="0"/>
          <w:snapToGrid w:val="0"/>
          <w:color w:val="auto"/>
          <w:kern w:val="0"/>
          <w:sz w:val="32"/>
          <w:szCs w:val="32"/>
          <w:highlight w:val="none"/>
          <w:u w:val="none"/>
          <w:shd w:val="clear" w:color="auto" w:fill="auto"/>
          <w:lang w:val="en-US" w:eastAsia="zh-CN" w:bidi="zh-CN"/>
        </w:rPr>
        <w:t>评价</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的相关佐证材料。</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可从</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培训和考核方案、培训教材、师资队伍、</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培训</w:t>
      </w:r>
      <w:r>
        <w:rPr>
          <w:rFonts w:hint="default" w:cs="Times New Roman"/>
          <w:b w:val="0"/>
          <w:bCs w:val="0"/>
          <w:snapToGrid w:val="0"/>
          <w:color w:val="auto"/>
          <w:kern w:val="0"/>
          <w:sz w:val="32"/>
          <w:szCs w:val="32"/>
          <w:highlight w:val="none"/>
          <w:u w:val="none"/>
          <w:shd w:val="clear" w:color="auto" w:fill="auto"/>
          <w:lang w:val="en-US" w:eastAsia="zh-CN" w:bidi="zh-CN"/>
        </w:rPr>
        <w:t>（评价）</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批次和</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人数及现场照片</w:t>
      </w:r>
      <w:r>
        <w:rPr>
          <w:rFonts w:hint="default" w:ascii="Times New Roman" w:hAnsi="Times New Roman" w:eastAsia="仿宋_GB2312" w:cs="Times New Roman"/>
          <w:snapToGrid/>
          <w:color w:val="auto"/>
          <w:sz w:val="32"/>
          <w:szCs w:val="32"/>
          <w:highlight w:val="none"/>
          <w:u w:val="none"/>
          <w:shd w:val="clear" w:color="auto" w:fill="auto"/>
          <w:lang w:val="en-US" w:eastAsia="zh-CN" w:bidi="zh-CN"/>
        </w:rPr>
        <w:t>等方面，根据自身情况提供佐证</w:t>
      </w:r>
      <w:r>
        <w:rPr>
          <w:rFonts w:hint="default" w:ascii="Times New Roman" w:hAnsi="Times New Roman" w:eastAsia="仿宋_GB2312" w:cs="仿宋_GB2312"/>
          <w:b w:val="0"/>
          <w:bCs w:val="0"/>
          <w:i w:val="0"/>
          <w:snapToGrid/>
          <w:color w:val="auto"/>
          <w:spacing w:val="0"/>
          <w:w w:val="100"/>
          <w:kern w:val="0"/>
          <w:sz w:val="32"/>
          <w:szCs w:val="32"/>
          <w:highlight w:val="none"/>
          <w:u w:val="none"/>
          <w:shd w:val="clear" w:color="auto" w:fill="auto"/>
          <w:lang w:val="en-US" w:eastAsia="zh-CN"/>
        </w:rPr>
        <w:t>材料</w:t>
      </w:r>
      <w:r>
        <w:rPr>
          <w:rFonts w:hint="default" w:ascii="Times New Roman" w:hAnsi="Times New Roman" w:eastAsia="仿宋_GB2312" w:cs="Times New Roman"/>
          <w:b w:val="0"/>
          <w:bCs w:val="0"/>
          <w:snapToGrid/>
          <w:color w:val="auto"/>
          <w:kern w:val="2"/>
          <w:sz w:val="32"/>
          <w:szCs w:val="32"/>
          <w:highlight w:val="none"/>
          <w:u w:val="none"/>
          <w:shd w:val="clear" w:color="auto" w:fill="auto"/>
          <w:lang w:val="en-US" w:eastAsia="zh-CN" w:bidi="zh-CN"/>
        </w:rPr>
        <w:t>。</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snapToGrid/>
          <w:color w:val="auto"/>
          <w:spacing w:val="0"/>
          <w:w w:val="100"/>
          <w:sz w:val="32"/>
          <w:szCs w:val="32"/>
          <w:highlight w:val="none"/>
          <w:u w:val="none"/>
          <w:shd w:val="clear" w:color="auto" w:fill="auto"/>
          <w:lang w:val="en-US" w:eastAsia="zh-CN" w:bidi="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（三）</w:t>
      </w:r>
      <w:r>
        <w:rPr>
          <w:rFonts w:hint="eastAsia"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在</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拟</w:t>
      </w:r>
      <w:r>
        <w:rPr>
          <w:rFonts w:hint="eastAsia"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开展评价的</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职业领域具有高切合度和广泛影响力。</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bidi="zh-CN"/>
        </w:rPr>
        <w:t>1</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bidi="zh-CN"/>
        </w:rPr>
        <w:t>院校。</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高等院校、职业院校、技工院校（含附属机构）面向社会开展职业技能等级认定，要求院校申请职业应与院校现有开设专业有</w:t>
      </w:r>
      <w:r>
        <w:rPr>
          <w:rFonts w:hint="default" w:ascii="Times New Roman" w:hAnsi="Times New Roman" w:eastAsia="仿宋_GB2312" w:cs="Times New Roman"/>
          <w:b w:val="0"/>
          <w:bCs w:val="0"/>
          <w:snapToGrid/>
          <w:color w:val="auto"/>
          <w:sz w:val="32"/>
          <w:szCs w:val="32"/>
          <w:highlight w:val="none"/>
          <w:u w:val="none"/>
          <w:shd w:val="clear" w:color="auto" w:fill="auto"/>
          <w:lang w:val="en-US" w:eastAsia="zh-CN" w:bidi="zh-CN"/>
        </w:rPr>
        <w:t>较强的相关性</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，在申请职业相关领域或行业具有</w:t>
      </w:r>
      <w:r>
        <w:rPr>
          <w:rFonts w:hint="default" w:ascii="Times New Roman" w:hAnsi="Times New Roman" w:eastAsia="仿宋_GB2312" w:cs="Times New Roman"/>
          <w:b w:val="0"/>
          <w:bCs w:val="0"/>
          <w:snapToGrid/>
          <w:color w:val="auto"/>
          <w:sz w:val="32"/>
          <w:szCs w:val="32"/>
          <w:highlight w:val="none"/>
          <w:u w:val="none"/>
          <w:shd w:val="clear" w:color="auto" w:fill="auto"/>
          <w:lang w:val="en-US" w:eastAsia="zh-CN" w:bidi="zh-CN"/>
        </w:rPr>
        <w:t>广泛的影响力</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，教学经验丰富，教学质量高。院校可以从院校层次、专业设置、场地设备、师资力量、教研成果、招生和就业、产教融合情况、</w:t>
      </w:r>
      <w:r>
        <w:rPr>
          <w:rFonts w:hint="default" w:ascii="Times New Roman" w:hAnsi="Times New Roman" w:eastAsia="仿宋_GB2312" w:cs="Times New Roman"/>
          <w:snapToGrid/>
          <w:color w:val="auto"/>
          <w:sz w:val="32"/>
          <w:szCs w:val="32"/>
          <w:highlight w:val="none"/>
          <w:u w:val="none"/>
          <w:shd w:val="clear" w:color="auto" w:fill="auto"/>
          <w:lang w:val="en-US" w:eastAsia="zh-CN" w:bidi="zh-CN"/>
        </w:rPr>
        <w:t>荣誉或成绩等方面根据自身情况提供佐证材料。</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zh-CN"/>
        </w:rPr>
      </w:pPr>
      <w:r>
        <w:rPr>
          <w:rFonts w:hint="default" w:ascii="Times New Roman" w:hAnsi="Times New Roman" w:eastAsia="仿宋_GB2312" w:cs="Times New Roman"/>
          <w:b w:val="0"/>
          <w:i w:val="0"/>
          <w:snapToGrid/>
          <w:color w:val="auto"/>
          <w:spacing w:val="0"/>
          <w:w w:val="100"/>
          <w:kern w:val="2"/>
          <w:sz w:val="32"/>
          <w:szCs w:val="32"/>
          <w:highlight w:val="none"/>
          <w:u w:val="none"/>
          <w:shd w:val="clear" w:color="auto" w:fill="auto"/>
          <w:lang w:val="en-US" w:eastAsia="zh-CN" w:bidi="zh-CN"/>
        </w:rPr>
        <w:t>2</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i w:val="0"/>
          <w:snapToGrid/>
          <w:color w:val="auto"/>
          <w:spacing w:val="0"/>
          <w:w w:val="100"/>
          <w:kern w:val="2"/>
          <w:sz w:val="32"/>
          <w:szCs w:val="32"/>
          <w:highlight w:val="none"/>
          <w:u w:val="none"/>
          <w:shd w:val="clear" w:color="auto" w:fill="auto"/>
          <w:lang w:val="en-US" w:eastAsia="zh-CN" w:bidi="zh-CN"/>
        </w:rPr>
        <w:t>民办职业培训学校。</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培训学校</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所申请职业（工种）</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与学校培训许可范围</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有</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较强的相关性，</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培训学校在申请职业相关领域或行业具有</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广泛的影响力</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，培训经验丰富，培训质量高。培训学校可以从机构规模、成立时长、场地面积、培训师资、培训课程设计、培训历史业绩、培训学员就业情况、荣誉或成绩等方面，根据自身情况提供佐证材料。</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eastAsia="zh-CN"/>
        </w:rPr>
        <w:t>3</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rPr>
        <w:t>行业学会</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eastAsia="zh-CN"/>
        </w:rPr>
        <w:t>（</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rPr>
        <w:t>协会</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申请备案的职业范围应与机构主营业务（范围）有</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较强的相关性，</w:t>
      </w:r>
      <w:r>
        <w:rPr>
          <w:rFonts w:hint="default" w:ascii="Times New Roman" w:hAnsi="Times New Roman" w:eastAsia="仿宋_GB2312" w:cs="Times New Roman"/>
          <w:b w:val="0"/>
          <w:snapToGrid/>
          <w:color w:val="auto"/>
          <w:sz w:val="32"/>
          <w:szCs w:val="32"/>
          <w:highlight w:val="none"/>
          <w:shd w:val="clear" w:color="auto" w:fill="auto"/>
          <w:lang w:val="en-US" w:eastAsia="zh-CN"/>
        </w:rPr>
        <w:t>机构在申请职业相关领域或行业具有</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广泛的影响力</w:t>
      </w:r>
      <w:r>
        <w:rPr>
          <w:rFonts w:hint="default" w:ascii="Times New Roman" w:hAnsi="Times New Roman" w:eastAsia="仿宋_GB2312" w:cs="Times New Roman"/>
          <w:b w:val="0"/>
          <w:snapToGrid/>
          <w:color w:val="auto"/>
          <w:sz w:val="32"/>
          <w:szCs w:val="32"/>
          <w:highlight w:val="none"/>
          <w:shd w:val="clear" w:color="auto" w:fill="auto"/>
          <w:lang w:val="en-US" w:eastAsia="zh-CN"/>
        </w:rPr>
        <w:t>。机构可以从自身规模、成立时长、机构评级（协会）、场地面积、职能范围、会员数量、会员情况、行业贡献、行业自律、技术成果、</w:t>
      </w:r>
      <w:r>
        <w:rPr>
          <w:rFonts w:hint="default" w:ascii="Times New Roman" w:hAnsi="Times New Roman" w:eastAsia="仿宋_GB2312" w:cs="Times New Roman"/>
          <w:snapToGrid/>
          <w:color w:val="auto"/>
          <w:sz w:val="32"/>
          <w:szCs w:val="32"/>
          <w:highlight w:val="none"/>
          <w:shd w:val="clear" w:color="auto" w:fill="auto"/>
          <w:lang w:val="en-US" w:eastAsia="zh-CN"/>
        </w:rPr>
        <w:t>荣誉或成绩等方面，根据自身情况提供佐证材料。</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kern w:val="2"/>
          <w:sz w:val="32"/>
          <w:szCs w:val="32"/>
          <w:highlight w:val="none"/>
          <w:u w:val="none"/>
          <w:shd w:val="clear" w:color="auto" w:fill="auto"/>
          <w:lang w:val="zh-CN" w:eastAsia="zh-CN" w:bidi="zh-CN"/>
        </w:rPr>
      </w:pPr>
      <w:r>
        <w:rPr>
          <w:rFonts w:hint="default" w:ascii="Times New Roman" w:hAnsi="Times New Roman" w:eastAsia="楷体_GB2312" w:cs="Times New Roman"/>
          <w:b w:val="0"/>
          <w:bCs w:val="0"/>
          <w:i w:val="0"/>
          <w:snapToGrid/>
          <w:color w:val="auto"/>
          <w:spacing w:val="0"/>
          <w:w w:val="100"/>
          <w:kern w:val="2"/>
          <w:sz w:val="32"/>
          <w:szCs w:val="32"/>
          <w:highlight w:val="none"/>
          <w:u w:val="none"/>
          <w:shd w:val="clear" w:color="auto" w:fill="auto"/>
          <w:lang w:val="en-US" w:eastAsia="zh-CN" w:bidi="ar-SA"/>
        </w:rPr>
        <w:t>（四）场所和组织人员情况。</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zh-CN" w:eastAsia="zh-CN" w:bidi="zh-CN"/>
        </w:rPr>
      </w:pP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1</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场所要求。</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具有符合安全条件，且与培训评价职业（工种）和规模相适应的场所（含办公场所、</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学员住宿场地、培训场所、</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理论</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知识考核</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场所、操</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作技能考核</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场所），场所总建筑面积不少于</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5</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00平方米。</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如为自有产权，应出具产权证明材料；</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如租赁场所，须提供有效的租赁合同（协议）。</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zh-CN" w:eastAsia="zh-CN" w:bidi="zh-CN"/>
        </w:rPr>
      </w:pP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2</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组织人员情况。</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需</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具有6人或以上专职工作人员（非外聘或劳务派遣等临时人员），</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包括</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机构负责人、考务人员、</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预备</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考评人员、内部质量督导员、评价资源组织开发人员等岗位，能提供各类人员名单与任职资格证明，所用人员均依法签订劳动合同。</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确实因客观原因（如退休返聘）</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无法提供劳动合同的，可</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说明原因并</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由单位提供在职员工证明或</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具有法律效力的</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协议。</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五）</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人才培养能力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eastAsia"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对应到申请备案每个职业（工种）的人才培养（培训）方案。</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2</w:t>
      </w:r>
      <w:r>
        <w:rPr>
          <w:rFonts w:hint="eastAsia"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对应到申请备案每个职业（工种）的培训师资队伍名单（包含合同或协议、任职资格证明等佐证材料）。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与</w:t>
      </w:r>
      <w:r>
        <w:rPr>
          <w:rFonts w:hint="eastAsia" w:ascii="Times New Roman" w:hAnsi="Times New Roman" w:eastAsia="仿宋_GB2312" w:cs="Times New Roman"/>
          <w:snapToGrid/>
          <w:color w:val="auto"/>
          <w:sz w:val="32"/>
          <w:szCs w:val="32"/>
          <w:highlight w:val="none"/>
          <w:shd w:val="clear" w:color="auto" w:fill="auto"/>
          <w:lang w:val="en-US" w:eastAsia="zh-CN"/>
        </w:rPr>
        <w:t>长护机构</w:t>
      </w:r>
      <w:r>
        <w:rPr>
          <w:rFonts w:hint="default" w:ascii="Times New Roman" w:hAnsi="Times New Roman" w:eastAsia="仿宋_GB2312" w:cs="Times New Roman"/>
          <w:snapToGrid/>
          <w:color w:val="auto"/>
          <w:sz w:val="32"/>
          <w:szCs w:val="32"/>
          <w:highlight w:val="none"/>
          <w:shd w:val="clear" w:color="auto" w:fill="auto"/>
          <w:lang w:val="en-US" w:eastAsia="zh-CN"/>
        </w:rPr>
        <w:t>的对接情况</w:t>
      </w:r>
      <w:r>
        <w:rPr>
          <w:rFonts w:hint="eastAsia" w:ascii="Times New Roman" w:hAnsi="Times New Roman" w:eastAsia="仿宋_GB2312" w:cs="Times New Roman"/>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包括能够与</w:t>
      </w:r>
      <w:r>
        <w:rPr>
          <w:rFonts w:hint="eastAsia" w:ascii="Times New Roman" w:hAnsi="Times New Roman" w:eastAsia="仿宋_GB2312" w:cs="Times New Roman"/>
          <w:snapToGrid/>
          <w:color w:val="auto"/>
          <w:sz w:val="32"/>
          <w:szCs w:val="32"/>
          <w:highlight w:val="none"/>
          <w:shd w:val="clear" w:color="auto" w:fill="auto"/>
          <w:lang w:val="en-US" w:eastAsia="zh-CN"/>
        </w:rPr>
        <w:t>长护机构</w:t>
      </w:r>
      <w:r>
        <w:rPr>
          <w:rFonts w:hint="default" w:ascii="Times New Roman" w:hAnsi="Times New Roman" w:eastAsia="仿宋_GB2312" w:cs="Times New Roman"/>
          <w:snapToGrid/>
          <w:color w:val="auto"/>
          <w:sz w:val="32"/>
          <w:szCs w:val="32"/>
          <w:highlight w:val="none"/>
          <w:shd w:val="clear" w:color="auto" w:fill="auto"/>
          <w:lang w:val="en-US" w:eastAsia="zh-CN"/>
        </w:rPr>
        <w:t>合作共同制定人才培养方案、合作开展技能人才培养</w:t>
      </w:r>
      <w:r>
        <w:rPr>
          <w:rFonts w:hint="eastAsia" w:ascii="Times New Roman" w:hAnsi="Times New Roman" w:eastAsia="仿宋_GB2312" w:cs="Times New Roman"/>
          <w:snapToGrid/>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rPr>
      </w:pPr>
      <w:r>
        <w:rPr>
          <w:rFonts w:hint="default" w:ascii="Times New Roman" w:hAnsi="Times New Roman" w:eastAsia="仿宋_GB2312" w:cs="Times New Roman"/>
          <w:snapToGrid/>
          <w:color w:val="auto"/>
          <w:sz w:val="32"/>
          <w:szCs w:val="32"/>
          <w:highlight w:val="none"/>
          <w:shd w:val="clear" w:color="auto" w:fill="auto"/>
          <w:lang w:val="en-US" w:eastAsia="zh-CN"/>
        </w:rPr>
        <w:t>4</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人才培养历史业绩、市场认可情况及其他人才培训资源或能力的佐证材料</w:t>
      </w:r>
      <w:r>
        <w:rPr>
          <w:rFonts w:hint="default" w:ascii="Times New Roman" w:hAnsi="Times New Roman" w:eastAsia="仿宋_GB2312" w:cs="Times New Roman"/>
          <w:snapToGrid/>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六）</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人才评价能力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对应到申请备案的每个职业（工种）的人才评价方案。</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对应到申请备案每个职业（工种）的预备考评人员及试题开发人员队伍（包含名单、合同或协议、任职资格证明）。</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具有与申请备案职业（工种）、技能等级、培训评价规模</w:t>
      </w:r>
      <w:bookmarkStart w:id="2" w:name="_GoBack"/>
      <w:bookmarkEnd w:id="2"/>
      <w:r>
        <w:rPr>
          <w:rFonts w:hint="eastAsia" w:eastAsia="仿宋_GB2312" w:cs="Times New Roman"/>
          <w:snapToGrid/>
          <w:color w:val="auto"/>
          <w:sz w:val="32"/>
          <w:szCs w:val="32"/>
          <w:highlight w:val="none"/>
          <w:shd w:val="clear" w:color="auto" w:fill="auto"/>
          <w:lang w:val="en-US" w:eastAsia="zh-CN"/>
        </w:rPr>
        <w:t>相适应的</w:t>
      </w:r>
      <w:r>
        <w:rPr>
          <w:rFonts w:hint="default" w:ascii="Times New Roman" w:hAnsi="Times New Roman" w:eastAsia="仿宋_GB2312" w:cs="Times New Roman"/>
          <w:snapToGrid/>
          <w:color w:val="auto"/>
          <w:sz w:val="32"/>
          <w:szCs w:val="32"/>
          <w:highlight w:val="none"/>
          <w:shd w:val="clear" w:color="auto" w:fill="auto"/>
          <w:lang w:val="en-US" w:eastAsia="zh-CN"/>
        </w:rPr>
        <w:t>设施设备、仪器仪表，能够提供设施设备品牌、型号等资产清单。</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trike w:val="0"/>
          <w:snapToGrid/>
          <w:color w:val="auto"/>
          <w:sz w:val="32"/>
          <w:szCs w:val="32"/>
          <w:highlight w:val="none"/>
          <w:shd w:val="clear" w:color="auto" w:fill="auto"/>
          <w:lang w:val="en-US" w:eastAsia="zh-CN"/>
        </w:rPr>
      </w:pPr>
      <w:r>
        <w:rPr>
          <w:rFonts w:hint="default" w:ascii="Times New Roman" w:hAnsi="Times New Roman" w:eastAsia="仿宋_GB2312" w:cs="Times New Roman"/>
          <w:strike w:val="0"/>
          <w:snapToGrid/>
          <w:color w:val="auto"/>
          <w:sz w:val="32"/>
          <w:szCs w:val="32"/>
          <w:highlight w:val="none"/>
          <w:shd w:val="clear" w:color="auto" w:fill="auto"/>
          <w:lang w:val="en-US" w:eastAsia="zh-CN"/>
        </w:rPr>
        <w:t>4</w:t>
      </w:r>
      <w:r>
        <w:rPr>
          <w:rFonts w:hint="default" w:ascii="Times New Roman" w:hAnsi="Times New Roman" w:eastAsia="仿宋_GB2312" w:cs="仿宋_GB2312"/>
          <w:b w:val="0"/>
          <w:bCs w:val="0"/>
          <w:strike w:val="0"/>
          <w:snapToGrid/>
          <w:color w:val="auto"/>
          <w:sz w:val="32"/>
          <w:szCs w:val="32"/>
          <w:highlight w:val="none"/>
          <w:shd w:val="clear" w:color="auto" w:fill="auto"/>
          <w:lang w:val="en-US" w:eastAsia="zh-CN"/>
        </w:rPr>
        <w:t>.</w:t>
      </w:r>
      <w:r>
        <w:rPr>
          <w:rFonts w:hint="default" w:ascii="Times New Roman" w:hAnsi="Times New Roman" w:eastAsia="仿宋_GB2312" w:cs="Times New Roman"/>
          <w:strike w:val="0"/>
          <w:snapToGrid/>
          <w:color w:val="auto"/>
          <w:sz w:val="32"/>
          <w:szCs w:val="32"/>
          <w:highlight w:val="none"/>
          <w:shd w:val="clear" w:color="auto" w:fill="auto"/>
          <w:lang w:val="en-US" w:eastAsia="zh-CN"/>
        </w:rPr>
        <w:t>与</w:t>
      </w:r>
      <w:r>
        <w:rPr>
          <w:rFonts w:hint="eastAsia" w:ascii="Times New Roman" w:hAnsi="Times New Roman" w:eastAsia="仿宋_GB2312" w:cs="Times New Roman"/>
          <w:strike w:val="0"/>
          <w:snapToGrid/>
          <w:color w:val="auto"/>
          <w:sz w:val="32"/>
          <w:szCs w:val="32"/>
          <w:highlight w:val="none"/>
          <w:shd w:val="clear" w:color="auto" w:fill="auto"/>
          <w:lang w:val="en-US" w:eastAsia="zh-CN"/>
        </w:rPr>
        <w:t>长护</w:t>
      </w:r>
      <w:r>
        <w:rPr>
          <w:rFonts w:hint="default" w:ascii="Times New Roman" w:hAnsi="Times New Roman" w:eastAsia="仿宋_GB2312" w:cs="Times New Roman"/>
          <w:strike w:val="0"/>
          <w:snapToGrid/>
          <w:color w:val="auto"/>
          <w:sz w:val="32"/>
          <w:szCs w:val="32"/>
          <w:highlight w:val="none"/>
          <w:shd w:val="clear" w:color="auto" w:fill="auto"/>
          <w:lang w:val="en-US" w:eastAsia="zh-CN"/>
        </w:rPr>
        <w:t>机构的对接情况佐证材料，包括能够与</w:t>
      </w:r>
      <w:r>
        <w:rPr>
          <w:rFonts w:hint="eastAsia" w:ascii="Times New Roman" w:hAnsi="Times New Roman" w:eastAsia="仿宋_GB2312" w:cs="Times New Roman"/>
          <w:strike w:val="0"/>
          <w:snapToGrid/>
          <w:color w:val="auto"/>
          <w:sz w:val="32"/>
          <w:szCs w:val="32"/>
          <w:highlight w:val="none"/>
          <w:shd w:val="clear" w:color="auto" w:fill="auto"/>
          <w:lang w:val="en-US" w:eastAsia="zh-CN"/>
        </w:rPr>
        <w:t>长护</w:t>
      </w:r>
      <w:r>
        <w:rPr>
          <w:rFonts w:hint="default" w:ascii="Times New Roman" w:hAnsi="Times New Roman" w:eastAsia="仿宋_GB2312" w:cs="Times New Roman"/>
          <w:strike w:val="0"/>
          <w:snapToGrid/>
          <w:color w:val="auto"/>
          <w:sz w:val="32"/>
          <w:szCs w:val="32"/>
          <w:highlight w:val="none"/>
          <w:shd w:val="clear" w:color="auto" w:fill="auto"/>
          <w:lang w:val="en-US" w:eastAsia="zh-CN"/>
        </w:rPr>
        <w:t>机构合作共同制定人才评价方案、合作开发考核题库。</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rPr>
      </w:pPr>
      <w:r>
        <w:rPr>
          <w:rFonts w:hint="default" w:ascii="Times New Roman" w:hAnsi="Times New Roman" w:eastAsia="仿宋_GB2312" w:cs="Times New Roman"/>
          <w:snapToGrid/>
          <w:color w:val="auto"/>
          <w:sz w:val="32"/>
          <w:szCs w:val="32"/>
          <w:highlight w:val="none"/>
          <w:shd w:val="clear" w:color="auto" w:fill="auto"/>
          <w:lang w:val="en-US" w:eastAsia="zh-CN"/>
        </w:rPr>
        <w:t>5</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人才评价历史业绩、市场认可情况及其他人才评价资源或能力的佐证材料</w:t>
      </w:r>
      <w:r>
        <w:rPr>
          <w:rFonts w:hint="default" w:ascii="Times New Roman" w:hAnsi="Times New Roman" w:eastAsia="仿宋_GB2312" w:cs="Times New Roman"/>
          <w:snapToGrid/>
          <w:color w:val="auto"/>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七）</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就业服务能力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申请</w:t>
      </w:r>
      <w:r>
        <w:rPr>
          <w:rFonts w:hint="default" w:ascii="Times New Roman" w:hAnsi="Times New Roman" w:eastAsia="仿宋_GB2312" w:cs="Times New Roman"/>
          <w:snapToGrid/>
          <w:color w:val="auto"/>
          <w:sz w:val="32"/>
          <w:szCs w:val="32"/>
          <w:highlight w:val="none"/>
          <w:shd w:val="clear" w:color="auto" w:fill="auto"/>
        </w:rPr>
        <w:t>机构</w:t>
      </w:r>
      <w:r>
        <w:rPr>
          <w:rFonts w:hint="default" w:ascii="Times New Roman" w:hAnsi="Times New Roman" w:eastAsia="仿宋_GB2312" w:cs="Times New Roman"/>
          <w:snapToGrid/>
          <w:color w:val="auto"/>
          <w:sz w:val="32"/>
          <w:szCs w:val="32"/>
          <w:highlight w:val="none"/>
          <w:shd w:val="clear" w:color="auto" w:fill="auto"/>
          <w:lang w:val="en-US" w:eastAsia="zh-CN"/>
        </w:rPr>
        <w:t>需</w:t>
      </w:r>
      <w:r>
        <w:rPr>
          <w:rFonts w:hint="default" w:ascii="Times New Roman" w:hAnsi="Times New Roman" w:eastAsia="仿宋_GB2312" w:cs="Times New Roman"/>
          <w:snapToGrid/>
          <w:color w:val="auto"/>
          <w:sz w:val="32"/>
          <w:szCs w:val="32"/>
          <w:highlight w:val="none"/>
          <w:shd w:val="clear" w:color="auto" w:fill="auto"/>
        </w:rPr>
        <w:t>组建的专门就业服务队伍/部门</w:t>
      </w:r>
      <w:r>
        <w:rPr>
          <w:rFonts w:hint="default" w:ascii="Times New Roman" w:hAnsi="Times New Roman" w:eastAsia="仿宋_GB2312" w:cs="Times New Roman"/>
          <w:snapToGrid/>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能够</w:t>
      </w:r>
      <w:r>
        <w:rPr>
          <w:rFonts w:hint="default" w:ascii="Times New Roman" w:hAnsi="Times New Roman" w:eastAsia="仿宋_GB2312" w:cs="Times New Roman"/>
          <w:snapToGrid/>
          <w:color w:val="auto"/>
          <w:sz w:val="32"/>
          <w:szCs w:val="32"/>
          <w:highlight w:val="none"/>
          <w:shd w:val="clear" w:color="auto" w:fill="auto"/>
        </w:rPr>
        <w:t>提供就业服务</w:t>
      </w:r>
      <w:r>
        <w:rPr>
          <w:rFonts w:hint="default" w:ascii="Times New Roman" w:hAnsi="Times New Roman" w:eastAsia="仿宋_GB2312" w:cs="Times New Roman"/>
          <w:snapToGrid/>
          <w:color w:val="auto"/>
          <w:sz w:val="32"/>
          <w:szCs w:val="32"/>
          <w:highlight w:val="none"/>
          <w:shd w:val="clear" w:color="auto" w:fill="auto"/>
          <w:lang w:val="en-US" w:eastAsia="zh-CN"/>
        </w:rPr>
        <w:t>方案</w:t>
      </w:r>
      <w:r>
        <w:rPr>
          <w:rFonts w:hint="default" w:ascii="Times New Roman" w:hAnsi="Times New Roman" w:eastAsia="仿宋_GB2312" w:cs="Times New Roman"/>
          <w:snapToGrid/>
          <w:color w:val="auto"/>
          <w:sz w:val="32"/>
          <w:szCs w:val="32"/>
          <w:highlight w:val="none"/>
          <w:shd w:val="clear" w:color="auto" w:fill="auto"/>
        </w:rPr>
        <w:t>，为</w:t>
      </w:r>
      <w:r>
        <w:rPr>
          <w:rFonts w:hint="default" w:ascii="Times New Roman" w:hAnsi="Times New Roman" w:eastAsia="仿宋_GB2312" w:cs="Times New Roman"/>
          <w:snapToGrid/>
          <w:color w:val="auto"/>
          <w:sz w:val="32"/>
          <w:szCs w:val="32"/>
          <w:highlight w:val="none"/>
          <w:shd w:val="clear" w:color="auto" w:fill="auto"/>
          <w:lang w:val="en-US" w:eastAsia="zh-CN"/>
        </w:rPr>
        <w:t>学员考生</w:t>
      </w:r>
      <w:r>
        <w:rPr>
          <w:rFonts w:hint="default" w:ascii="Times New Roman" w:hAnsi="Times New Roman" w:eastAsia="仿宋_GB2312" w:cs="Times New Roman"/>
          <w:snapToGrid/>
          <w:color w:val="auto"/>
          <w:sz w:val="32"/>
          <w:szCs w:val="32"/>
          <w:highlight w:val="none"/>
          <w:shd w:val="clear" w:color="auto" w:fill="auto"/>
        </w:rPr>
        <w:t>提供精准就业与高质量就业服务，建立就业反馈调查机制</w:t>
      </w:r>
      <w:r>
        <w:rPr>
          <w:rFonts w:hint="default" w:ascii="Times New Roman" w:hAnsi="Times New Roman" w:eastAsia="仿宋_GB2312" w:cs="Times New Roman"/>
          <w:snapToGrid/>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就业服务历史业绩、市场认可情况及其他就业服务资源或能力的佐证材料</w:t>
      </w:r>
      <w:r>
        <w:rPr>
          <w:rFonts w:hint="default" w:ascii="Times New Roman" w:hAnsi="Times New Roman" w:eastAsia="仿宋_GB2312" w:cs="Times New Roman"/>
          <w:snapToGrid/>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八）</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质量内控能力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申请</w:t>
      </w:r>
      <w:r>
        <w:rPr>
          <w:rFonts w:hint="default" w:ascii="Times New Roman" w:hAnsi="Times New Roman" w:eastAsia="仿宋_GB2312" w:cs="Times New Roman"/>
          <w:snapToGrid/>
          <w:color w:val="auto"/>
          <w:sz w:val="32"/>
          <w:szCs w:val="32"/>
          <w:highlight w:val="none"/>
          <w:shd w:val="clear" w:color="auto" w:fill="auto"/>
        </w:rPr>
        <w:t>机构</w:t>
      </w:r>
      <w:r>
        <w:rPr>
          <w:rFonts w:hint="default" w:ascii="Times New Roman" w:hAnsi="Times New Roman" w:eastAsia="仿宋_GB2312" w:cs="Times New Roman"/>
          <w:snapToGrid/>
          <w:color w:val="auto"/>
          <w:sz w:val="32"/>
          <w:szCs w:val="32"/>
          <w:highlight w:val="none"/>
          <w:shd w:val="clear" w:color="auto" w:fill="auto"/>
          <w:lang w:val="en-US" w:eastAsia="zh-CN"/>
        </w:rPr>
        <w:t>需提供人才培训评价的质量内控方案。</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具有建立人才评价、就业持续发展和持续完善机构的能力，能够建立</w:t>
      </w:r>
      <w:r>
        <w:rPr>
          <w:rFonts w:hint="default" w:ascii="Times New Roman" w:hAnsi="Times New Roman" w:eastAsia="仿宋_GB2312" w:cs="Times New Roman"/>
          <w:snapToGrid/>
          <w:color w:val="auto"/>
          <w:sz w:val="32"/>
          <w:szCs w:val="32"/>
          <w:highlight w:val="none"/>
          <w:shd w:val="clear" w:color="auto" w:fill="auto"/>
        </w:rPr>
        <w:t>培训评价真实性和有效性的反馈机制</w:t>
      </w:r>
      <w:r>
        <w:rPr>
          <w:rFonts w:hint="default" w:ascii="Times New Roman" w:hAnsi="Times New Roman" w:eastAsia="仿宋_GB2312" w:cs="Times New Roman"/>
          <w:snapToGrid/>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质量内控历史业绩、市场认可情况及质量内控资源或能力的佐证材料。</w:t>
      </w:r>
    </w:p>
    <w:p>
      <w:pPr>
        <w:keepNext w:val="0"/>
        <w:keepLines w:val="0"/>
        <w:pageBreakBefore w:val="0"/>
        <w:widowControl w:val="0"/>
        <w:numPr>
          <w:ilvl w:val="0"/>
          <w:numId w:val="0"/>
        </w:numPr>
        <w:kinsoku/>
        <w:wordWrap/>
        <w:overflowPunct/>
        <w:topLinePunct w:val="0"/>
        <w:autoSpaceDE/>
        <w:autoSpaceDN/>
        <w:bidi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snapToGrid/>
          <w:color w:val="auto"/>
          <w:spacing w:val="0"/>
          <w:w w:val="100"/>
          <w:kern w:val="2"/>
          <w:sz w:val="32"/>
          <w:szCs w:val="24"/>
          <w:highlight w:val="none"/>
          <w:u w:val="none"/>
          <w:lang w:val="en-US" w:eastAsia="zh-CN" w:bidi="ar-SA"/>
        </w:rPr>
      </w:pPr>
      <w:r>
        <w:rPr>
          <w:rFonts w:hint="default" w:ascii="Times New Roman" w:hAnsi="Times New Roman" w:eastAsia="楷体_GB2312" w:cs="Times New Roman"/>
          <w:b w:val="0"/>
          <w:bCs w:val="0"/>
          <w:i w:val="0"/>
          <w:snapToGrid/>
          <w:color w:val="auto"/>
          <w:spacing w:val="0"/>
          <w:w w:val="100"/>
          <w:kern w:val="2"/>
          <w:sz w:val="32"/>
          <w:szCs w:val="32"/>
          <w:highlight w:val="none"/>
          <w:u w:val="none"/>
          <w:shd w:val="clear" w:color="auto" w:fill="auto"/>
          <w:lang w:val="en-US" w:eastAsia="zh-CN" w:bidi="ar-SA"/>
        </w:rPr>
        <w:t>（九）品牌建设能力佐证材料。</w:t>
      </w:r>
    </w:p>
    <w:p>
      <w:pPr>
        <w:keepNext w:val="0"/>
        <w:keepLines w:val="0"/>
        <w:pageBreakBefore w:val="0"/>
        <w:widowControl w:val="0"/>
        <w:numPr>
          <w:ilvl w:val="0"/>
          <w:numId w:val="0"/>
        </w:numPr>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申请机构需提供人才培训评价的品牌建设运营方案。</w:t>
      </w:r>
    </w:p>
    <w:p>
      <w:pPr>
        <w:keepNext w:val="0"/>
        <w:keepLines w:val="0"/>
        <w:pageBreakBefore w:val="0"/>
        <w:widowControl w:val="0"/>
        <w:numPr>
          <w:ilvl w:val="0"/>
          <w:numId w:val="0"/>
        </w:numPr>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具有的社会效益、社会信誉、社会公益、社会责任体现。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品牌建设历史业绩、市场认可证明或其他品牌建设资源或能力的佐证材料。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Lines="0" w:after="0" w:afterLines="0" w:line="560" w:lineRule="exact"/>
        <w:ind w:firstLine="0" w:firstLineChars="0"/>
        <w:textAlignment w:val="auto"/>
        <w:rPr>
          <w:rFonts w:hint="eastAsia" w:eastAsia="宋体"/>
          <w:sz w:val="32"/>
          <w:szCs w:val="32"/>
          <w:lang w:val="en-US" w:eastAsia="zh-CN"/>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autoSpaceDE/>
      <w:autoSpaceDN/>
      <w:adjustRightInd/>
      <w:snapToGrid/>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sz w:val="28"/>
        <w:lang w:eastAsia="zh-CN"/>
      </w:rPr>
    </w:pPr>
    <w:r>
      <w:rPr>
        <w:sz w:val="2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eastAsia="仿宋_GB2312" w:cs="Times New Roman"/>
                    <w:sz w:val="28"/>
                    <w:szCs w:val="28"/>
                    <w:lang w:eastAsia="zh-C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175CC0"/>
    <w:rsid w:val="00186A49"/>
    <w:rsid w:val="0091462D"/>
    <w:rsid w:val="00A205A5"/>
    <w:rsid w:val="00C06919"/>
    <w:rsid w:val="00C577ED"/>
    <w:rsid w:val="00C71C8C"/>
    <w:rsid w:val="00FD0B84"/>
    <w:rsid w:val="03607473"/>
    <w:rsid w:val="06161E4D"/>
    <w:rsid w:val="067370A2"/>
    <w:rsid w:val="07D9751F"/>
    <w:rsid w:val="08941EB6"/>
    <w:rsid w:val="098A6198"/>
    <w:rsid w:val="0AA43B33"/>
    <w:rsid w:val="0ABF50DE"/>
    <w:rsid w:val="0AC119A1"/>
    <w:rsid w:val="12C90D4E"/>
    <w:rsid w:val="134A59B6"/>
    <w:rsid w:val="13787785"/>
    <w:rsid w:val="13DB6B46"/>
    <w:rsid w:val="14AF7F6C"/>
    <w:rsid w:val="16CD0374"/>
    <w:rsid w:val="16E6085F"/>
    <w:rsid w:val="16E9071C"/>
    <w:rsid w:val="16E98AF6"/>
    <w:rsid w:val="187D4072"/>
    <w:rsid w:val="18DD4D46"/>
    <w:rsid w:val="19FB28F1"/>
    <w:rsid w:val="19FF7D2C"/>
    <w:rsid w:val="1C2A070D"/>
    <w:rsid w:val="1CBA7A04"/>
    <w:rsid w:val="1CD3030A"/>
    <w:rsid w:val="21264C58"/>
    <w:rsid w:val="2357364F"/>
    <w:rsid w:val="25D36A47"/>
    <w:rsid w:val="25E73428"/>
    <w:rsid w:val="274663AE"/>
    <w:rsid w:val="27B266D8"/>
    <w:rsid w:val="28FB4ED6"/>
    <w:rsid w:val="2911795D"/>
    <w:rsid w:val="292737BD"/>
    <w:rsid w:val="2CBF4F6D"/>
    <w:rsid w:val="2D210D8E"/>
    <w:rsid w:val="2E5B5E22"/>
    <w:rsid w:val="2E847180"/>
    <w:rsid w:val="35154F35"/>
    <w:rsid w:val="351E307E"/>
    <w:rsid w:val="35810751"/>
    <w:rsid w:val="3661038B"/>
    <w:rsid w:val="367D5D71"/>
    <w:rsid w:val="37342D56"/>
    <w:rsid w:val="37C549D6"/>
    <w:rsid w:val="37D9B96F"/>
    <w:rsid w:val="38FE6827"/>
    <w:rsid w:val="39B5EB26"/>
    <w:rsid w:val="39BC333F"/>
    <w:rsid w:val="3A931FBC"/>
    <w:rsid w:val="3ABF18F4"/>
    <w:rsid w:val="3AE2704E"/>
    <w:rsid w:val="3BD7273A"/>
    <w:rsid w:val="3BDF65AE"/>
    <w:rsid w:val="3C3F7B30"/>
    <w:rsid w:val="3C7D0C7F"/>
    <w:rsid w:val="3DDF81D3"/>
    <w:rsid w:val="3E1B7A10"/>
    <w:rsid w:val="3FAA930D"/>
    <w:rsid w:val="3FBB2110"/>
    <w:rsid w:val="3FCD4034"/>
    <w:rsid w:val="3FFF2494"/>
    <w:rsid w:val="41AF5AA3"/>
    <w:rsid w:val="4283522D"/>
    <w:rsid w:val="444BA16F"/>
    <w:rsid w:val="456D3235"/>
    <w:rsid w:val="498D20C3"/>
    <w:rsid w:val="4A19795C"/>
    <w:rsid w:val="4A4D4DA5"/>
    <w:rsid w:val="4A574801"/>
    <w:rsid w:val="4BFF08E1"/>
    <w:rsid w:val="4C042444"/>
    <w:rsid w:val="4D0C75E6"/>
    <w:rsid w:val="4FAD6FC3"/>
    <w:rsid w:val="4FD51F51"/>
    <w:rsid w:val="5171FF82"/>
    <w:rsid w:val="52AC53FA"/>
    <w:rsid w:val="537F509E"/>
    <w:rsid w:val="556813BE"/>
    <w:rsid w:val="55DF2AC4"/>
    <w:rsid w:val="57C7A208"/>
    <w:rsid w:val="58B762FA"/>
    <w:rsid w:val="59B55E95"/>
    <w:rsid w:val="5AE528CA"/>
    <w:rsid w:val="5BDF2BD5"/>
    <w:rsid w:val="5E9FE5EA"/>
    <w:rsid w:val="5EAB694F"/>
    <w:rsid w:val="5FB53260"/>
    <w:rsid w:val="5FDEB563"/>
    <w:rsid w:val="5FDF77C9"/>
    <w:rsid w:val="5FE32F4B"/>
    <w:rsid w:val="5FEF9AAE"/>
    <w:rsid w:val="61DA31BB"/>
    <w:rsid w:val="63F7CD40"/>
    <w:rsid w:val="646F2A3A"/>
    <w:rsid w:val="66CC78D2"/>
    <w:rsid w:val="66FBC7E7"/>
    <w:rsid w:val="6782D701"/>
    <w:rsid w:val="67BFFD89"/>
    <w:rsid w:val="67FB9EA5"/>
    <w:rsid w:val="6965264D"/>
    <w:rsid w:val="69BDD24C"/>
    <w:rsid w:val="69F3555A"/>
    <w:rsid w:val="69F9E597"/>
    <w:rsid w:val="6A77864D"/>
    <w:rsid w:val="6B6A7E99"/>
    <w:rsid w:val="6B8BBCDC"/>
    <w:rsid w:val="6BB30F17"/>
    <w:rsid w:val="6BBFC503"/>
    <w:rsid w:val="6BC055AB"/>
    <w:rsid w:val="6C0739F8"/>
    <w:rsid w:val="6D4FC990"/>
    <w:rsid w:val="6D7F3DCC"/>
    <w:rsid w:val="6D8B3142"/>
    <w:rsid w:val="6EDE3F9E"/>
    <w:rsid w:val="6F8FBBDA"/>
    <w:rsid w:val="6FBD6FFD"/>
    <w:rsid w:val="6FEF7611"/>
    <w:rsid w:val="6FEF8A6E"/>
    <w:rsid w:val="6FF52836"/>
    <w:rsid w:val="6FFF4E9B"/>
    <w:rsid w:val="704268AB"/>
    <w:rsid w:val="73FF0CA9"/>
    <w:rsid w:val="74BFE9BF"/>
    <w:rsid w:val="74E539BB"/>
    <w:rsid w:val="75E954F1"/>
    <w:rsid w:val="76FD7306"/>
    <w:rsid w:val="77C969DC"/>
    <w:rsid w:val="77F76772"/>
    <w:rsid w:val="79C3B5C8"/>
    <w:rsid w:val="7A3D82F7"/>
    <w:rsid w:val="7BB31114"/>
    <w:rsid w:val="7BBF61A9"/>
    <w:rsid w:val="7BFF0602"/>
    <w:rsid w:val="7C3FAAC6"/>
    <w:rsid w:val="7CE7228A"/>
    <w:rsid w:val="7D652540"/>
    <w:rsid w:val="7D971310"/>
    <w:rsid w:val="7DBEEFB9"/>
    <w:rsid w:val="7DDEBFA1"/>
    <w:rsid w:val="7DFFCCBD"/>
    <w:rsid w:val="7E7394D6"/>
    <w:rsid w:val="7E7FD51C"/>
    <w:rsid w:val="7EAD527E"/>
    <w:rsid w:val="7EAE0EAB"/>
    <w:rsid w:val="7ECB911A"/>
    <w:rsid w:val="7EF72CB2"/>
    <w:rsid w:val="7EF7E0C0"/>
    <w:rsid w:val="7EFF6011"/>
    <w:rsid w:val="7F3E26B8"/>
    <w:rsid w:val="7F79D36D"/>
    <w:rsid w:val="7F7F5F91"/>
    <w:rsid w:val="7FBB6B54"/>
    <w:rsid w:val="7FCFB488"/>
    <w:rsid w:val="7FE63EF0"/>
    <w:rsid w:val="7FED5F70"/>
    <w:rsid w:val="7FED8A0C"/>
    <w:rsid w:val="7FEFB29C"/>
    <w:rsid w:val="7FF3420F"/>
    <w:rsid w:val="7FF53206"/>
    <w:rsid w:val="7FF79F4F"/>
    <w:rsid w:val="7FFB44A8"/>
    <w:rsid w:val="7FFDA1E1"/>
    <w:rsid w:val="7FFFB4B2"/>
    <w:rsid w:val="8FEF0AC2"/>
    <w:rsid w:val="8FFFF088"/>
    <w:rsid w:val="95649FB2"/>
    <w:rsid w:val="9BED4D9E"/>
    <w:rsid w:val="9DBF51F7"/>
    <w:rsid w:val="9FDB43A0"/>
    <w:rsid w:val="AA5F18F9"/>
    <w:rsid w:val="AB7583F3"/>
    <w:rsid w:val="AEFF500E"/>
    <w:rsid w:val="AF4E0A6B"/>
    <w:rsid w:val="B117A9D4"/>
    <w:rsid w:val="B56732B7"/>
    <w:rsid w:val="BBD2ED83"/>
    <w:rsid w:val="BDEFA307"/>
    <w:rsid w:val="BDF7DB13"/>
    <w:rsid w:val="C35F7DFE"/>
    <w:rsid w:val="C7C630B0"/>
    <w:rsid w:val="CBFF8C6F"/>
    <w:rsid w:val="CFEACAD7"/>
    <w:rsid w:val="CFFF1B90"/>
    <w:rsid w:val="D7CFDB83"/>
    <w:rsid w:val="D9FF7153"/>
    <w:rsid w:val="DDDF1218"/>
    <w:rsid w:val="DDF7DA42"/>
    <w:rsid w:val="DDFB6B0C"/>
    <w:rsid w:val="DDFFE3CF"/>
    <w:rsid w:val="DF8BA83A"/>
    <w:rsid w:val="DFF328D0"/>
    <w:rsid w:val="DFF9E3E7"/>
    <w:rsid w:val="E7FD8EE4"/>
    <w:rsid w:val="E9AE8784"/>
    <w:rsid w:val="ECFED75F"/>
    <w:rsid w:val="ED7F85E5"/>
    <w:rsid w:val="EDBBA30F"/>
    <w:rsid w:val="F1FF07C5"/>
    <w:rsid w:val="F5FF3977"/>
    <w:rsid w:val="F72FFEB4"/>
    <w:rsid w:val="F745CEED"/>
    <w:rsid w:val="F74B47A2"/>
    <w:rsid w:val="F77F36F5"/>
    <w:rsid w:val="F7B1B591"/>
    <w:rsid w:val="F7C7465E"/>
    <w:rsid w:val="F8BE6987"/>
    <w:rsid w:val="FA761B5A"/>
    <w:rsid w:val="FABBC212"/>
    <w:rsid w:val="FB1D9675"/>
    <w:rsid w:val="FB77F032"/>
    <w:rsid w:val="FB9D1209"/>
    <w:rsid w:val="FBFAD67E"/>
    <w:rsid w:val="FBFC11F7"/>
    <w:rsid w:val="FC7324F4"/>
    <w:rsid w:val="FD5EB79A"/>
    <w:rsid w:val="FDDE0E66"/>
    <w:rsid w:val="FDDFC99A"/>
    <w:rsid w:val="FDFFE472"/>
    <w:rsid w:val="FE7C5156"/>
    <w:rsid w:val="FF5B04F3"/>
    <w:rsid w:val="FF7BEE9E"/>
    <w:rsid w:val="FFBE1BAA"/>
    <w:rsid w:val="FFCF70FD"/>
    <w:rsid w:val="FFCF8E76"/>
    <w:rsid w:val="FFCFD915"/>
    <w:rsid w:val="FFDBBE8F"/>
    <w:rsid w:val="FFDD1220"/>
    <w:rsid w:val="FFEFA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snapToGrid w:val="0"/>
      <w:kern w:val="0"/>
      <w:sz w:val="27"/>
      <w:szCs w:val="27"/>
      <w:lang w:val="en-US" w:eastAsia="zh-CN" w:bidi="ar"/>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9"/>
    </w:pPr>
    <w:rPr>
      <w:rFonts w:ascii="仿宋_GB2312" w:hAnsi="仿宋_GB2312" w:eastAsia="仿宋_GB2312" w:cs="仿宋_GB2312"/>
      <w:snapToGrid w:val="0"/>
      <w:kern w:val="0"/>
      <w:sz w:val="32"/>
      <w:szCs w:val="32"/>
      <w:lang w:val="zh-CN" w:eastAsia="zh-CN" w:bidi="zh-CN"/>
    </w:rPr>
  </w:style>
  <w:style w:type="paragraph" w:styleId="5">
    <w:name w:val="toc 5"/>
    <w:basedOn w:val="1"/>
    <w:next w:val="1"/>
    <w:qFormat/>
    <w:uiPriority w:val="0"/>
    <w:pPr>
      <w:ind w:left="1680" w:leftChars="800"/>
    </w:pPr>
    <w:rPr>
      <w:rFonts w:ascii="Times New Roman" w:hAnsi="Times New Roman" w:eastAsia="仿宋_GB2312" w:cs="Times New Roman"/>
      <w:snapToGrid w:val="0"/>
      <w:kern w:val="0"/>
      <w:sz w:val="32"/>
      <w:szCs w:val="24"/>
      <w:lang w:bidi="ar-SA"/>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200" w:leftChars="200"/>
    </w:pPr>
  </w:style>
  <w:style w:type="paragraph" w:styleId="9">
    <w:name w:val="Normal (Web)"/>
    <w:basedOn w:val="1"/>
    <w:qFormat/>
    <w:uiPriority w:val="99"/>
    <w:pPr>
      <w:spacing w:beforeAutospacing="1" w:afterAutospacing="1"/>
      <w:jc w:val="left"/>
    </w:pPr>
    <w:rPr>
      <w:rFonts w:ascii="Times New Roman" w:hAnsi="Times New Roman" w:eastAsia="仿宋_GB2312" w:cs="Times New Roman"/>
      <w:snapToGrid w:val="0"/>
      <w:kern w:val="0"/>
      <w:sz w:val="24"/>
      <w:szCs w:val="24"/>
      <w:lang w:bidi="ar-SA"/>
    </w:rPr>
  </w:style>
  <w:style w:type="paragraph" w:styleId="10">
    <w:name w:val="Title"/>
    <w:basedOn w:val="1"/>
    <w:next w:val="1"/>
    <w:qFormat/>
    <w:uiPriority w:val="0"/>
    <w:pPr>
      <w:spacing w:beforeLines="0" w:afterLines="0"/>
      <w:jc w:val="center"/>
      <w:outlineLvl w:val="0"/>
    </w:pPr>
    <w:rPr>
      <w:rFonts w:hint="eastAsia" w:ascii="方正小标宋_GBK" w:hAnsi="方正小标宋_GBK" w:eastAsia="方正小标宋_GBK" w:cs="Times New Roman"/>
      <w:snapToGrid w:val="0"/>
      <w:kern w:val="0"/>
      <w:sz w:val="44"/>
      <w:szCs w:val="24"/>
      <w:lang w:bidi="ar-SA"/>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rPr>
  </w:style>
  <w:style w:type="character" w:styleId="15">
    <w:name w:val="Hyperlink"/>
    <w:basedOn w:val="13"/>
    <w:qFormat/>
    <w:uiPriority w:val="0"/>
    <w:rPr>
      <w:rFonts w:ascii="Times New Roman" w:hAnsi="Times New Roman" w:eastAsia="宋体" w:cs="Times New Roman"/>
      <w:color w:val="0000FF"/>
      <w:u w:val="single"/>
    </w:rPr>
  </w:style>
  <w:style w:type="character" w:customStyle="1" w:styleId="16">
    <w:name w:val="页脚 Char"/>
    <w:basedOn w:val="13"/>
    <w:link w:val="6"/>
    <w:qFormat/>
    <w:uiPriority w:val="0"/>
    <w:rPr>
      <w:rFonts w:ascii="Times New Roman" w:hAnsi="Times New Roman" w:eastAsia="宋体" w:cs="Times New Roman"/>
      <w:sz w:val="18"/>
    </w:rPr>
  </w:style>
  <w:style w:type="character" w:customStyle="1" w:styleId="17">
    <w:name w:val="页眉 Char"/>
    <w:basedOn w:val="13"/>
    <w:link w:val="7"/>
    <w:qFormat/>
    <w:uiPriority w:val="0"/>
    <w:rPr>
      <w:rFonts w:ascii="Times New Roman" w:hAnsi="Times New Roman" w:eastAsia="宋体" w:cs="Times New Roman"/>
      <w:sz w:val="18"/>
    </w:rPr>
  </w:style>
  <w:style w:type="paragraph" w:customStyle="1" w:styleId="18">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9">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
    <w:name w:val="正文文本缩进 New"/>
    <w:basedOn w:val="19"/>
    <w:qFormat/>
    <w:uiPriority w:val="0"/>
    <w:pPr>
      <w:ind w:firstLine="636" w:firstLineChars="200"/>
    </w:pPr>
    <w:rPr>
      <w:szCs w:val="20"/>
    </w:rPr>
  </w:style>
  <w:style w:type="paragraph" w:customStyle="1" w:styleId="21">
    <w:name w:val="Table Text"/>
    <w:basedOn w:val="1"/>
    <w:semiHidden/>
    <w:qFormat/>
    <w:uiPriority w:val="0"/>
    <w:rPr>
      <w:rFonts w:ascii="宋体" w:hAnsi="宋体" w:eastAsia="宋体" w:cs="宋体"/>
      <w:snapToGrid w:val="0"/>
      <w:kern w:val="0"/>
      <w:sz w:val="24"/>
      <w:szCs w:val="24"/>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4861</Words>
  <Characters>5065</Characters>
  <Lines>0</Lines>
  <Paragraphs>0</Paragraphs>
  <TotalTime>32</TotalTime>
  <ScaleCrop>false</ScaleCrop>
  <LinksUpToDate>false</LinksUpToDate>
  <CharactersWithSpaces>5268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2020-01-31T09:53:00Z</dcterms:created>
  <dc:creator>张婉玲</dc:creator>
  <cp:lastModifiedBy>user1</cp:lastModifiedBy>
  <cp:lastPrinted>2026-05-23T00:55:00Z</cp:lastPrinted>
  <dcterms:modified xsi:type="dcterms:W3CDTF">2026-05-27T09:55:49Z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2052-11.8.2.10489</vt:lpwstr>
  </property>
  <property fmtid="{D5CDD505-2E9C-101B-9397-08002B2CF9AE}" pid="4" name="ICV">
    <vt:lpwstr>E99E48EAECEE7BD27A9D026A1EB01FA2</vt:lpwstr>
  </property>
  <property fmtid="{D5CDD505-2E9C-101B-9397-08002B2CF9AE}" pid="5" name="close">
    <vt:lpwstr>true</vt:lpwstr>
  </property>
  <property fmtid="{D5CDD505-2E9C-101B-9397-08002B2CF9AE}" pid="6" name="showFlag">
    <vt:bool>true</vt:bool>
  </property>
</Properties>
</file>