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【4】农民专业合作社（联合社）通过普通程序注销登记提交材料规范</w:t>
      </w:r>
    </w:p>
    <w:bookmarkEnd w:id="0"/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1.《农民专业合作社（联合社）登记（备案）申请书》。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2.成员大会或成员代表大会依法作出的解散相关文件，或行政机关责令该农民专业合作社（联合社）关闭、该农民专业合作社（联合社）依法被吊销营业执照或被撤销的文件。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ascii="黑体" w:hAnsi="黑体" w:eastAsia="黑体"/>
          <w:szCs w:val="20"/>
          <w:highlight w:val="lightGray"/>
        </w:rPr>
      </w:pPr>
      <w:r>
        <w:rPr>
          <w:rFonts w:ascii="宋体" w:hAnsi="宋体" w:eastAsia="宋体"/>
          <w:szCs w:val="24"/>
        </w:rPr>
        <w:t>3</w:t>
      </w:r>
      <w:r>
        <w:rPr>
          <w:rFonts w:hint="eastAsia" w:ascii="宋体" w:hAnsi="宋体" w:eastAsia="宋体"/>
          <w:szCs w:val="24"/>
        </w:rPr>
        <w:t>.成员大会、成员代表大会或人民法院确认的清算报告。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4.债权人公告（公告期45日）。</w:t>
      </w:r>
      <w:r>
        <w:rPr>
          <w:rFonts w:ascii="宋体" w:hAnsi="宋体" w:eastAsia="宋体"/>
          <w:szCs w:val="24"/>
        </w:rPr>
        <w:t>通过国家企业信用信息公示系统</w:t>
      </w:r>
      <w:r>
        <w:rPr>
          <w:rFonts w:hint="eastAsia" w:ascii="宋体" w:hAnsi="宋体" w:eastAsia="宋体"/>
          <w:szCs w:val="24"/>
        </w:rPr>
        <w:t>向社会</w:t>
      </w:r>
      <w:r>
        <w:rPr>
          <w:rFonts w:ascii="宋体" w:hAnsi="宋体" w:eastAsia="宋体"/>
          <w:szCs w:val="24"/>
        </w:rPr>
        <w:t>发布债权人公告</w:t>
      </w:r>
      <w:r>
        <w:rPr>
          <w:rFonts w:hint="eastAsia" w:ascii="宋体" w:hAnsi="宋体" w:eastAsia="宋体"/>
          <w:szCs w:val="24"/>
        </w:rPr>
        <w:t>的，无需提供公告材料。</w:t>
      </w:r>
      <w:r>
        <w:rPr>
          <w:rFonts w:ascii="宋体" w:hAnsi="宋体" w:eastAsia="宋体"/>
          <w:szCs w:val="24"/>
        </w:rPr>
        <w:t>仅通过报纸发布</w:t>
      </w:r>
      <w:r>
        <w:rPr>
          <w:rFonts w:hint="eastAsia" w:ascii="宋体" w:hAnsi="宋体" w:eastAsia="宋体"/>
          <w:szCs w:val="24"/>
        </w:rPr>
        <w:t>债权人公告</w:t>
      </w:r>
      <w:r>
        <w:rPr>
          <w:rFonts w:ascii="宋体" w:hAnsi="宋体" w:eastAsia="宋体"/>
          <w:szCs w:val="24"/>
        </w:rPr>
        <w:t>的，需提交依法刊登公告的报纸样张。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5.清税证明材料。登记机关和税务部门已共享清税信息的，无需提交纸质清税证明材料。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hint="eastAsia" w:ascii="宋体" w:hAnsi="宋体"/>
          <w:bCs/>
          <w:szCs w:val="24"/>
        </w:rPr>
      </w:pPr>
      <w:r>
        <w:rPr>
          <w:rFonts w:hint="eastAsia" w:ascii="宋体" w:hAnsi="宋体" w:eastAsia="宋体"/>
          <w:szCs w:val="24"/>
        </w:rPr>
        <w:t>6.提交申请材料的人员（经办人）的自然人身份证明复印件。</w:t>
      </w:r>
    </w:p>
    <w:p>
      <w:pPr>
        <w:pStyle w:val="8"/>
        <w:adjustRightInd w:val="0"/>
        <w:snapToGrid w:val="0"/>
        <w:spacing w:line="420" w:lineRule="exact"/>
        <w:ind w:firstLine="480" w:firstLineChars="200"/>
        <w:contextualSpacing/>
        <w:jc w:val="left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7.经人民法院裁定宣告破产并终结破产程序后办理注销登记的，提交以下材料：</w:t>
      </w:r>
    </w:p>
    <w:p>
      <w:pPr>
        <w:pStyle w:val="8"/>
        <w:adjustRightInd w:val="0"/>
        <w:snapToGrid w:val="0"/>
        <w:spacing w:line="420" w:lineRule="exact"/>
        <w:ind w:firstLine="480" w:firstLineChars="200"/>
        <w:contextualSpacing/>
        <w:jc w:val="left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（1）本规范第1、6项材料；</w:t>
      </w:r>
    </w:p>
    <w:p>
      <w:pPr>
        <w:pStyle w:val="8"/>
        <w:adjustRightInd w:val="0"/>
        <w:snapToGrid w:val="0"/>
        <w:spacing w:line="420" w:lineRule="exact"/>
        <w:ind w:firstLine="480" w:firstLineChars="200"/>
        <w:contextualSpacing/>
        <w:jc w:val="left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（2）人民法院宣告破产的裁定和终结破产程序的裁定。</w:t>
      </w:r>
    </w:p>
    <w:p>
      <w:pPr>
        <w:pStyle w:val="8"/>
        <w:adjustRightInd w:val="0"/>
        <w:snapToGrid w:val="0"/>
        <w:spacing w:line="420" w:lineRule="exact"/>
        <w:ind w:firstLine="480" w:firstLineChars="200"/>
        <w:contextualSpacing/>
        <w:jc w:val="left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8.经人民法院裁定强制清算并终结强制清算程序后办理注销登记的，提交以下材料：</w:t>
      </w:r>
    </w:p>
    <w:p>
      <w:pPr>
        <w:pStyle w:val="8"/>
        <w:adjustRightInd w:val="0"/>
        <w:snapToGrid w:val="0"/>
        <w:spacing w:line="420" w:lineRule="exact"/>
        <w:ind w:firstLine="480" w:firstLineChars="200"/>
        <w:contextualSpacing/>
        <w:jc w:val="left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（1）本规范第1、6项材料；</w:t>
      </w:r>
    </w:p>
    <w:p>
      <w:pPr>
        <w:pStyle w:val="8"/>
        <w:adjustRightInd w:val="0"/>
        <w:snapToGrid w:val="0"/>
        <w:spacing w:line="420" w:lineRule="exact"/>
        <w:ind w:firstLine="480" w:firstLineChars="200"/>
        <w:contextualSpacing/>
        <w:jc w:val="left"/>
        <w:outlineLvl w:val="9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（2）人民法院终结强制清算程序的裁定（包括以无法清算或无法全面清算为由作出的裁定）。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  <w:rPr>
          <w:rFonts w:hint="eastAsia" w:ascii="黑体" w:hAnsi="黑体" w:eastAsia="宋体"/>
          <w:szCs w:val="20"/>
        </w:rPr>
      </w:pPr>
      <w:r>
        <w:rPr>
          <w:rFonts w:hint="eastAsia" w:ascii="宋体" w:hAnsi="宋体" w:eastAsia="宋体"/>
          <w:szCs w:val="24"/>
        </w:rPr>
        <w:t>9.人民法院指定的清算人、破产管理人申请注销登记的，还应当提交人民法院指定其为清算人、破产管理人的证明文件。</w:t>
      </w:r>
    </w:p>
    <w:p>
      <w:pPr>
        <w:overflowPunct w:val="0"/>
        <w:adjustRightInd w:val="0"/>
        <w:snapToGrid w:val="0"/>
        <w:spacing w:line="420" w:lineRule="exact"/>
        <w:ind w:firstLine="480" w:firstLineChars="200"/>
        <w:contextualSpacing/>
        <w:outlineLvl w:val="9"/>
      </w:pPr>
      <w:r>
        <w:rPr>
          <w:rFonts w:hint="eastAsia" w:ascii="宋体" w:hAnsi="宋体" w:eastAsia="宋体"/>
          <w:szCs w:val="24"/>
        </w:rPr>
        <w:t>10.法律、行政法规和国务院决定规定注销农民专业合作社（联合社）必须报经批准的，提交有关批准文件的复印件。</w:t>
      </w:r>
    </w:p>
    <w:p>
      <w:pPr>
        <w:pStyle w:val="10"/>
        <w:spacing w:line="420" w:lineRule="exact"/>
        <w:outlineLvl w:val="9"/>
        <w:rPr>
          <w:bCs w:val="0"/>
        </w:rPr>
      </w:pPr>
    </w:p>
    <w:p>
      <w:pPr>
        <w:pStyle w:val="10"/>
        <w:spacing w:line="420" w:lineRule="exact"/>
        <w:outlineLvl w:val="9"/>
        <w:rPr>
          <w:rFonts w:hint="eastAsia" w:ascii="宋体" w:hAnsi="宋体" w:eastAsia="宋体" w:cs="宋体"/>
          <w:bCs w:val="0"/>
        </w:rPr>
      </w:pPr>
      <w:r>
        <w:rPr>
          <w:rFonts w:hint="eastAsia"/>
          <w:bCs w:val="0"/>
        </w:rPr>
        <w:t>注：</w:t>
      </w:r>
      <w:r>
        <w:rPr>
          <w:rFonts w:hint="eastAsia" w:ascii="宋体" w:hAnsi="宋体" w:eastAsia="宋体" w:cs="宋体"/>
          <w:bCs w:val="0"/>
        </w:rPr>
        <w:t>1.依照《农民专业合作社法》《市场主体登记管理条例》设立的农民专业合作社（联合社），申请普通程序注销登记适用本规范。</w:t>
      </w:r>
    </w:p>
    <w:p>
      <w:pPr>
        <w:pStyle w:val="10"/>
        <w:spacing w:line="420" w:lineRule="exact"/>
        <w:outlineLvl w:val="9"/>
        <w:rPr>
          <w:rFonts w:hint="eastAsia" w:ascii="宋体" w:hAnsi="宋体" w:eastAsia="宋体" w:cs="宋体"/>
          <w:bCs w:val="0"/>
        </w:rPr>
      </w:pPr>
      <w:r>
        <w:rPr>
          <w:rFonts w:hint="eastAsia" w:ascii="宋体" w:hAnsi="宋体" w:eastAsia="宋体" w:cs="宋体"/>
          <w:bCs w:val="0"/>
        </w:rPr>
        <w:t>2.通过普通程序注销登记，农民专业合作社（联合社）应当通过国家企业信用信息公示系统予以公告，公告期不少于45日。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bCs w:val="0"/>
        </w:rPr>
        <w:t>3.已领取纸质版营业执照的缴回营业执照正、副本。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1C0753F"/>
    <w:rsid w:val="02B26E88"/>
    <w:rsid w:val="0A6A44EC"/>
    <w:rsid w:val="1AA17AB6"/>
    <w:rsid w:val="1D884F5D"/>
    <w:rsid w:val="1FF40688"/>
    <w:rsid w:val="217952E8"/>
    <w:rsid w:val="261E020C"/>
    <w:rsid w:val="281F201A"/>
    <w:rsid w:val="335334BF"/>
    <w:rsid w:val="34936269"/>
    <w:rsid w:val="361B02C4"/>
    <w:rsid w:val="38E52E0C"/>
    <w:rsid w:val="4B920BD1"/>
    <w:rsid w:val="4C4D2D4A"/>
    <w:rsid w:val="4CDB0356"/>
    <w:rsid w:val="52C75604"/>
    <w:rsid w:val="54B90F7D"/>
    <w:rsid w:val="5CA42512"/>
    <w:rsid w:val="5F434264"/>
    <w:rsid w:val="65E322FD"/>
    <w:rsid w:val="69AA4EE0"/>
    <w:rsid w:val="6AA162E3"/>
    <w:rsid w:val="71353C29"/>
    <w:rsid w:val="73350FE3"/>
    <w:rsid w:val="7419513C"/>
    <w:rsid w:val="7564688B"/>
    <w:rsid w:val="79634E2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10">
    <w:name w:val="正文1"/>
    <w:basedOn w:val="1"/>
    <w:qFormat/>
    <w:uiPriority w:val="0"/>
    <w:pPr>
      <w:overflowPunct w:val="0"/>
      <w:adjustRightInd w:val="0"/>
      <w:snapToGrid w:val="0"/>
      <w:spacing w:line="440" w:lineRule="exact"/>
      <w:ind w:firstLine="420" w:firstLineChars="200"/>
      <w:contextualSpacing/>
    </w:pPr>
    <w:rPr>
      <w:rFonts w:ascii="黑体" w:hAnsi="黑体" w:eastAsia="黑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620</Characters>
  <Lines>0</Lines>
  <Paragraphs>0</Paragraphs>
  <TotalTime>0</TotalTime>
  <ScaleCrop>false</ScaleCrop>
  <LinksUpToDate>false</LinksUpToDate>
  <CharactersWithSpaces>620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2026-05-15T02:12:31Z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FAF04454C6FB4E0797FC95D2E2F9C607_13</vt:lpwstr>
  </property>
</Properties>
</file>