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2" w:name="_GoBack"/>
      <w:bookmarkStart w:id="0" w:name="_Toc1014447815"/>
      <w:bookmarkStart w:id="1" w:name="_Toc202366355"/>
      <w:r>
        <w:rPr>
          <w:rFonts w:hint="eastAsia" w:ascii="宋体" w:hAnsi="宋体" w:eastAsia="宋体"/>
        </w:rPr>
        <w:t>【1】</w:t>
      </w:r>
      <w:r>
        <w:rPr>
          <w:rFonts w:hint="eastAsia" w:ascii="宋体" w:hAnsi="宋体" w:eastAsia="宋体" w:cs="宋体"/>
        </w:rPr>
        <w:t>非公司企业法人按《公司法》改制登记提交材料规范</w:t>
      </w:r>
      <w:bookmarkEnd w:id="0"/>
      <w:bookmarkEnd w:id="1"/>
    </w:p>
    <w:bookmarkEnd w:id="2"/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黑体" w:hAnsi="黑体" w:eastAsia="黑体"/>
          <w:szCs w:val="24"/>
          <w:highlight w:val="lightGray"/>
        </w:rPr>
      </w:pPr>
      <w:r>
        <w:rPr>
          <w:rFonts w:ascii="宋体" w:hAnsi="宋体" w:eastAsia="宋体" w:cs="仿宋_GB2312"/>
          <w:kern w:val="0"/>
          <w:szCs w:val="24"/>
        </w:rPr>
        <w:t>1</w:t>
      </w:r>
      <w:r>
        <w:rPr>
          <w:rFonts w:hint="eastAsia" w:ascii="宋体" w:hAnsi="宋体" w:eastAsia="宋体" w:cs="仿宋_GB2312"/>
          <w:kern w:val="0"/>
          <w:szCs w:val="24"/>
        </w:rPr>
        <w:t>.《非公司企业改制登记申请书》。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2.非公司企业法人的出资人（主管部门）出具的批准改制的文件。改制后公司变更法定代表人的，文件中应当明确企业原任法定代表人的免职情况。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（1）城镇集体所有制企业法人还应当提交集体企业的职工（代表）大会的批准决议。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（2）乡村集体所有制企业法人还应当提交乡或村的农民大会（农民代表会议）或代表全体农民的集体经济组织的批准决议或批准文件复印件。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3.改制后的公司章程。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（1）改制后为有限责任公司：公司章程由全体股东签署。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（2）改制后为国有独资公司：公司章程由国务院、地方人民政府或代表本级人民政府履行出资人职责的机构、部门加盖公章。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（3）改制后为股份有限公司：公司章程由全体发起人签署。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4.改制后公司股东或发起人的主体资格文件或自然人身份证明复印件。主体资格文件或自然人身份证明具体要求见“【1】公司设立登记提交材料规范‘注2’”。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5.改制后公司的决议或决定。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（1）改制为有限责任公司的，提交股东会决议。其中，改制为只有一个股东的有限责任公司的，提交股东决定。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（2）改制为股份有限公司的，提交股东会会议记录。其中，改制为只有一个股东的股份有限公司的，提交股东决定。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（3）改制为国有独资公司的，提交国务院、地方人民政府或代表本级人民政府履行出资人职责的机构、部门的批准文件复印件。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 w:firstLineChars="200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6.法定代表人、股东（发起人）（包括自然人、法人及其他组织单位）、董事、监事、高级管理人员、登记联络员、提交申请材料的人员（经办人）的主体资格文件或自然人身份证明复印件。主体资格文件或自然人身份证明具体要求见“【1】公司设立登记提交材料规范‘注2’”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7.法定代表人、董事、监事和高级管理人员的任职文件。前述人员任职情况能够经实名登记确认的，可免予提交任职文件。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rFonts w:hint="eastAsia" w:ascii="宋体" w:hAnsi="宋体" w:eastAsia="宋体" w:cs="仿宋_GB2312"/>
          <w:kern w:val="0"/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8.改制同时涉及其他登记事项变更的，应当同时申请变更登记，按相应的提交材料规范提交材料。</w:t>
      </w:r>
    </w:p>
    <w:p>
      <w:pPr>
        <w:widowControl/>
        <w:overflowPunct w:val="0"/>
        <w:adjustRightInd w:val="0"/>
        <w:snapToGrid w:val="0"/>
        <w:spacing w:line="420" w:lineRule="exact"/>
        <w:ind w:firstLine="480"/>
        <w:rPr>
          <w:szCs w:val="24"/>
        </w:rPr>
      </w:pPr>
      <w:r>
        <w:rPr>
          <w:rFonts w:hint="eastAsia" w:ascii="宋体" w:hAnsi="宋体" w:eastAsia="宋体" w:cs="仿宋_GB2312"/>
          <w:kern w:val="0"/>
          <w:szCs w:val="24"/>
        </w:rPr>
        <w:t>9.法律、行政法规和国务院决定规定企业按《公司法》改制必须报经批准的，提交有关批准文件或许可证件的复印件。</w:t>
      </w:r>
    </w:p>
    <w:p>
      <w:pPr>
        <w:pStyle w:val="6"/>
        <w:spacing w:line="420" w:lineRule="exact"/>
      </w:pP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全民所有制工业企业法》《市场主体登记管理条例》《城镇集体所有制企业条例》《乡村集体所有制企业条例》、原《企业法人登记管理条例》设立的企业法人，申请依照《公司法》《市场主体登记管理条例》改制为公司适用本规范。</w:t>
      </w: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2.已领取纸质版营业执照的缴回营业执照正、副本。</w:t>
      </w:r>
    </w:p>
    <w:p>
      <w:pPr>
        <w:pStyle w:val="6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3.申请人提交《名称自主申报承诺书》的，登记机关应当收取并归入登记档案。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注释"/>
    <w:basedOn w:val="7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265AF8E597DA4B73A59C4C15885A0E2B_11</vt:lpwstr>
  </property>
</Properties>
</file>