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/>
        </w:rPr>
      </w:pPr>
      <w:bookmarkStart w:id="2" w:name="_GoBack"/>
      <w:bookmarkStart w:id="0" w:name="_Toc202366353"/>
      <w:bookmarkStart w:id="1" w:name="_Toc653075032"/>
      <w:r>
        <w:rPr>
          <w:rFonts w:hint="eastAsia" w:ascii="宋体" w:hAnsi="宋体" w:eastAsia="宋体"/>
        </w:rPr>
        <w:t>【8】非公司企业法人分支机构注销登记提交材料规范</w:t>
      </w:r>
      <w:bookmarkEnd w:id="0"/>
      <w:bookmarkEnd w:id="1"/>
    </w:p>
    <w:bookmarkEnd w:id="2"/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ascii="宋体" w:hAnsi="宋体" w:eastAsia="宋体" w:cs="仿宋_GB2312"/>
          <w:kern w:val="0"/>
          <w:szCs w:val="24"/>
        </w:rPr>
        <w:t>1</w:t>
      </w:r>
      <w:r>
        <w:rPr>
          <w:rFonts w:hint="eastAsia" w:ascii="宋体" w:hAnsi="宋体" w:eastAsia="宋体" w:cs="仿宋_GB2312"/>
          <w:kern w:val="0"/>
          <w:szCs w:val="24"/>
        </w:rPr>
        <w:t>.《</w:t>
      </w:r>
      <w:r>
        <w:rPr>
          <w:rFonts w:eastAsia="宋体" w:cs="仿宋_GB2312"/>
          <w:kern w:val="0"/>
          <w:szCs w:val="24"/>
        </w:rPr>
        <w:t>分支机构登记（备案）申请书</w:t>
      </w:r>
      <w:r>
        <w:rPr>
          <w:rFonts w:hint="eastAsia" w:ascii="宋体" w:hAnsi="宋体" w:eastAsia="宋体" w:cs="仿宋_GB2312"/>
          <w:kern w:val="0"/>
          <w:szCs w:val="24"/>
        </w:rPr>
        <w:t>》。</w:t>
      </w:r>
    </w:p>
    <w:p>
      <w:pPr>
        <w:snapToGrid w:val="0"/>
        <w:spacing w:line="420" w:lineRule="exact"/>
        <w:ind w:firstLine="480" w:firstLineChars="200"/>
        <w:contextualSpacing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2.清税证明材料。登记机关和税务部门已共享清税信息的，无需提交纸质清税证明材料。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3.</w:t>
      </w:r>
      <w:r>
        <w:rPr>
          <w:rFonts w:hint="eastAsia" w:ascii="宋体" w:hAnsi="宋体" w:eastAsia="宋体" w:cs="仿宋_GB2312"/>
          <w:kern w:val="0"/>
          <w:szCs w:val="24"/>
        </w:rPr>
        <w:t>分支机构</w:t>
      </w:r>
      <w:r>
        <w:rPr>
          <w:rFonts w:hint="eastAsia" w:ascii="宋体" w:hAnsi="宋体" w:eastAsia="宋体" w:cs="Courier New"/>
          <w:szCs w:val="24"/>
        </w:rPr>
        <w:t>依法被责令关闭、吊销营业执照或被撤销的，提交行政机关责令关闭、</w:t>
      </w:r>
      <w:r>
        <w:rPr>
          <w:rFonts w:hint="eastAsia" w:ascii="宋体" w:hAnsi="宋体" w:eastAsia="宋体" w:cs="仿宋_GB2312"/>
          <w:kern w:val="0"/>
          <w:szCs w:val="24"/>
        </w:rPr>
        <w:t>分支机构</w:t>
      </w:r>
      <w:r>
        <w:rPr>
          <w:rFonts w:hint="eastAsia" w:ascii="宋体" w:hAnsi="宋体" w:eastAsia="宋体" w:cs="Courier New"/>
          <w:szCs w:val="24"/>
        </w:rPr>
        <w:t>依法被吊销营业执照或被撤销的文件。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hAnsi="宋体" w:cs="仿宋_GB2312"/>
          <w:szCs w:val="24"/>
        </w:rPr>
      </w:pPr>
      <w:r>
        <w:rPr>
          <w:rFonts w:hint="eastAsia" w:ascii="宋体" w:hAnsi="宋体" w:eastAsia="宋体" w:cs="Courier New"/>
          <w:szCs w:val="24"/>
        </w:rPr>
        <w:t>4.提交申请材料的人员（经办人）的自然人身份证明复印件。</w:t>
      </w:r>
    </w:p>
    <w:p>
      <w:pPr>
        <w:pStyle w:val="4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5.非公司企业法人</w:t>
      </w:r>
      <w:r>
        <w:rPr>
          <w:rFonts w:hint="eastAsia" w:hAnsi="宋体"/>
          <w:szCs w:val="24"/>
        </w:rPr>
        <w:t>经人民法院裁定宣告破产并终结破产程序，分支机构办理注销登记的，提交</w:t>
      </w:r>
      <w:r>
        <w:rPr>
          <w:rFonts w:hint="eastAsia" w:hAnsi="宋体" w:cs="仿宋_GB2312"/>
          <w:szCs w:val="24"/>
        </w:rPr>
        <w:t>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hAnsi="宋体" w:cs="仿宋_GB2312"/>
          <w:szCs w:val="24"/>
        </w:rPr>
      </w:pPr>
      <w:r>
        <w:rPr>
          <w:rFonts w:hint="eastAsia" w:ascii="宋体" w:hAnsi="宋体" w:eastAsia="宋体" w:cs="Courier New"/>
          <w:szCs w:val="24"/>
        </w:rPr>
        <w:t>（2）人民法院宣告破产的裁定和终结破产程序的裁定书。</w:t>
      </w:r>
    </w:p>
    <w:p>
      <w:pPr>
        <w:pStyle w:val="4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6.非公司企业法人</w:t>
      </w:r>
      <w:r>
        <w:rPr>
          <w:rFonts w:hint="eastAsia" w:hAnsi="宋体"/>
          <w:szCs w:val="24"/>
        </w:rPr>
        <w:t>经人民法院裁定强制清算并终结强制清算程序，分支机构办理注销登记的，</w:t>
      </w:r>
      <w:r>
        <w:rPr>
          <w:rFonts w:hint="eastAsia" w:hAnsi="宋体" w:cs="仿宋_GB2312"/>
          <w:szCs w:val="24"/>
        </w:rPr>
        <w:t>提交以下材料：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 w:ascii="宋体" w:hAnsi="宋体" w:eastAsia="宋体" w:cs="Courier New"/>
          <w:szCs w:val="24"/>
        </w:rPr>
        <w:t>（2）人民法院终结强制清算程序的裁定书（包括以无法清算或无法全面清算为由作出的裁定等）。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7.人民法院指定的清算人、破产管理人申请注销登记的，还应当提交人民法院指定其为清算人、破产管理人的证明文件。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8.法律、行政法规和国务院决定规定注销企业分支机构必须报经批准的，提交有关批准文件的复印件。</w:t>
      </w:r>
    </w:p>
    <w:p>
      <w:pPr>
        <w:widowControl/>
        <w:overflowPunct w:val="0"/>
        <w:spacing w:line="420" w:lineRule="exact"/>
        <w:ind w:firstLine="482"/>
        <w:rPr>
          <w:rFonts w:hint="eastAsia"/>
        </w:rPr>
      </w:pPr>
      <w:r>
        <w:rPr>
          <w:rFonts w:hint="eastAsia" w:ascii="宋体" w:hAnsi="宋体" w:eastAsia="宋体" w:cs="仿宋_GB2312"/>
          <w:kern w:val="0"/>
          <w:szCs w:val="24"/>
        </w:rPr>
        <w:t>9.申请简易注销登记的，提交本规范第1、4项材料，以及经国家企业信用信息公示系统公告不少于20日的《简易注销全体投资人承诺书》。</w:t>
      </w:r>
    </w:p>
    <w:p>
      <w:pPr>
        <w:pStyle w:val="8"/>
        <w:spacing w:line="420" w:lineRule="exact"/>
        <w:rPr>
          <w:rFonts w:hint="eastAsia"/>
        </w:rPr>
      </w:pPr>
    </w:p>
    <w:p>
      <w:pPr>
        <w:pStyle w:val="8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1.依照《全民所有制工业企业法》《市场主体登记管理条例》《城镇集体所有制企业条例》《乡村集体所有制企业条例》设立的非公司企业法人分支机构，申请注销登记适用本规范。</w:t>
      </w:r>
    </w:p>
    <w:p>
      <w:pPr>
        <w:pStyle w:val="8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2.通过普通程序注销登记和通过简易程序注销登记注意事项，分别参照“【4】非公司企业法人通过普通程序注销登记提交材料规范”和“【5】非公司企业法人通过简易程序注销登记提交材料规范”有关内容。</w:t>
      </w:r>
    </w:p>
    <w:p>
      <w:pPr>
        <w:pStyle w:val="8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3.已领取纸质版营业执照的缴回营业执照正、副本。</w:t>
      </w:r>
    </w:p>
    <w:p>
      <w:pPr>
        <w:pStyle w:val="8"/>
        <w:spacing w:line="42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4F8B3D53"/>
    <w:rsid w:val="298505A2"/>
    <w:rsid w:val="2BBA09D7"/>
    <w:rsid w:val="2E312AA7"/>
    <w:rsid w:val="309F1F4A"/>
    <w:rsid w:val="3F8073EA"/>
    <w:rsid w:val="419B49AF"/>
    <w:rsid w:val="4F8B3D53"/>
    <w:rsid w:val="69561038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注释"/>
    <w:basedOn w:val="7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9">
    <w:name w:val="圆点标识"/>
    <w:basedOn w:val="7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781</Characters>
  <Lines>0</Lines>
  <Paragraphs>0</Paragraphs>
  <TotalTime>1</TotalTime>
  <ScaleCrop>false</ScaleCrop>
  <LinksUpToDate>false</LinksUpToDate>
  <CharactersWithSpaces>783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2026-05-14T09:20:00Z</dcterms:created>
  <dc:creator>Esther</dc:creator>
  <cp:lastModifiedBy>Esther</cp:lastModifiedBy>
  <dcterms:modified xsi:type="dcterms:W3CDTF">2026-05-14T09:22:51Z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EEC6DF5DBE6C4962B9D2FD053A8E2BE6_13</vt:lpwstr>
  </property>
</Properties>
</file>