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bookmarkStart w:id="0" w:name="_GoBack"/>
      <w:r>
        <w:rPr>
          <w:rFonts w:hint="eastAsia" w:ascii="宋体" w:hAnsi="宋体" w:eastAsia="宋体"/>
        </w:rPr>
        <w:t>【5】公司通过简易程序注销登记提交材料规范</w:t>
      </w:r>
    </w:p>
    <w:bookmarkEnd w:id="0"/>
    <w:p>
      <w:pPr>
        <w:spacing w:line="420" w:lineRule="exact"/>
        <w:ind w:firstLine="480" w:firstLineChars="200"/>
        <w:rPr>
          <w:rFonts w:ascii="黑体" w:hAnsi="黑体" w:eastAsia="黑体"/>
          <w:szCs w:val="24"/>
        </w:rPr>
      </w:pPr>
      <w:r>
        <w:rPr>
          <w:rFonts w:hint="eastAsia" w:ascii="宋体" w:hAnsi="宋体" w:cs="仿宋_GB2312"/>
          <w:szCs w:val="24"/>
        </w:rPr>
        <w:t>1</w:t>
      </w:r>
      <w:r>
        <w:rPr>
          <w:rFonts w:hint="eastAsia" w:ascii="宋体" w:hAnsi="宋体" w:eastAsia="宋体" w:cs="仿宋_GB2312"/>
          <w:szCs w:val="24"/>
        </w:rPr>
        <w:t>.《企业注销登记申请书（简易程序）》。</w:t>
      </w:r>
    </w:p>
    <w:p>
      <w:pPr>
        <w:pStyle w:val="6"/>
        <w:widowControl/>
        <w:overflowPunct w:val="0"/>
        <w:adjustRightInd w:val="0"/>
        <w:snapToGrid w:val="0"/>
        <w:spacing w:line="420" w:lineRule="exact"/>
        <w:ind w:firstLine="480" w:firstLineChars="200"/>
        <w:contextualSpacing/>
        <w:rPr>
          <w:rFonts w:hint="eastAsia"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2.全体投资人签署的经国家企业信用信息公示系统公告不少于20日的《简易注销全体投资人承诺书》。</w:t>
      </w:r>
    </w:p>
    <w:p>
      <w:pPr>
        <w:pStyle w:val="6"/>
        <w:widowControl/>
        <w:overflowPunct w:val="0"/>
        <w:adjustRightInd w:val="0"/>
        <w:snapToGrid w:val="0"/>
        <w:spacing w:line="420" w:lineRule="exact"/>
        <w:ind w:firstLine="480" w:firstLineChars="200"/>
        <w:contextualSpacing/>
        <w:rPr>
          <w:rFonts w:hint="eastAsia"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3.提交申请材料的人员（经办人）的自然人身份证明复印件。</w:t>
      </w:r>
    </w:p>
    <w:p>
      <w:pPr>
        <w:pStyle w:val="6"/>
        <w:widowControl/>
        <w:overflowPunct w:val="0"/>
        <w:adjustRightInd w:val="0"/>
        <w:snapToGrid w:val="0"/>
        <w:spacing w:line="420" w:lineRule="exact"/>
        <w:ind w:firstLine="480" w:firstLineChars="200"/>
        <w:contextualSpacing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4.非上市股份有限公司申请简易注销的，还应当提交公司股东名册。</w:t>
      </w:r>
    </w:p>
    <w:p>
      <w:pPr>
        <w:pStyle w:val="8"/>
        <w:spacing w:line="420" w:lineRule="exact"/>
      </w:pPr>
    </w:p>
    <w:p>
      <w:pPr>
        <w:pStyle w:val="8"/>
        <w:spacing w:line="420" w:lineRule="exact"/>
        <w:rPr>
          <w:rFonts w:hint="eastAsia" w:ascii="宋体" w:hAnsi="宋体" w:eastAsia="宋体"/>
        </w:rPr>
      </w:pPr>
      <w:r>
        <w:rPr>
          <w:rFonts w:hint="eastAsia"/>
        </w:rPr>
        <w:t>注：</w:t>
      </w:r>
      <w:r>
        <w:rPr>
          <w:rFonts w:hint="eastAsia" w:ascii="宋体" w:hAnsi="宋体" w:eastAsia="宋体"/>
        </w:rPr>
        <w:t>1.依照《公司法》《外商投资法》《市场主体登记管理条例》设立的公司，申请简易程序注销登记适用本规范。</w:t>
      </w:r>
    </w:p>
    <w:p>
      <w:pPr>
        <w:pStyle w:val="8"/>
        <w:spacing w:line="420" w:lineRule="exac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2.公司未发生债权债务或已将债权债务清偿完结，未发生或已结清清偿费用、职工工资、社会保险费用、法定补偿金、应缴纳税款（滞纳金、罚款），并由全体投资人书面承诺对上述情况的真实性承担法律责任的，可以按照简易程序办理注销登记。</w:t>
      </w:r>
    </w:p>
    <w:p>
      <w:pPr>
        <w:pStyle w:val="8"/>
        <w:spacing w:line="42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3.公司注销依法须经批准的，或被吊销营业执照、责令关闭、撤销，或被列入经营异常名录的，或属于《市场主体登记管理条例实施细则》第四十八条所列情形的，不适用简易注销程序。</w:t>
      </w:r>
    </w:p>
    <w:p>
      <w:pPr>
        <w:pStyle w:val="8"/>
        <w:spacing w:line="42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4.通过简易程序注销公司登记，公司应当通过国家企业信用信息公示系统予以公告，公告期限不少于20日。公告期限届满后，未有异议的，公司可以在20日内向公司登记机关申请注销公司登记。</w:t>
      </w:r>
    </w:p>
    <w:p>
      <w:pPr>
        <w:pStyle w:val="8"/>
        <w:spacing w:line="42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5.公司通过简易程序注销公司登记，股东对未产生债务，或已清偿全部债务内容承诺不实的，对注销登记前的债务承担连带责任。</w:t>
      </w:r>
    </w:p>
    <w:p>
      <w:pPr>
        <w:pStyle w:val="8"/>
        <w:spacing w:line="420" w:lineRule="exact"/>
        <w:rPr>
          <w:rFonts w:hint="eastAsia" w:ascii="宋体" w:hAnsi="宋体" w:eastAsia="宋体"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/>
        </w:rPr>
        <w:t>6.已领取纸质版营业执照的缴回营业执照正、副本</w:t>
      </w:r>
      <w:r>
        <w:rPr>
          <w:rFonts w:hint="eastAsia" w:ascii="宋体" w:hAnsi="宋体" w:eastAsia="宋体"/>
          <w:lang w:eastAsia="zh-CN"/>
        </w:rPr>
        <w:t>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D22D6E"/>
    <w:multiLevelType w:val="multilevel"/>
    <w:tmpl w:val="33D22D6E"/>
    <w:lvl w:ilvl="0" w:tentative="0">
      <w:start w:val="1"/>
      <w:numFmt w:val="bullet"/>
      <w:pStyle w:val="7"/>
      <w:lvlText w:val=""/>
      <w:lvlJc w:val="left"/>
      <w:pPr>
        <w:ind w:left="724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iODFjYjZhYTZmZDEyZjZlMzhkMzMyNGVjZTRjNTkifQ=="/>
  </w:docVars>
  <w:rsids>
    <w:rsidRoot w:val="029A7DCD"/>
    <w:rsid w:val="029A7DCD"/>
    <w:rsid w:val="08973731"/>
    <w:rsid w:val="259B5914"/>
    <w:rsid w:val="359F0C3E"/>
    <w:rsid w:val="40C257BA"/>
    <w:rsid w:val="5C4C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4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widowControl/>
      <w:overflowPunct w:val="0"/>
      <w:adjustRightInd w:val="0"/>
      <w:snapToGrid w:val="0"/>
      <w:spacing w:line="420" w:lineRule="exact"/>
      <w:contextualSpacing/>
      <w:outlineLvl w:val="2"/>
    </w:pPr>
    <w:rPr>
      <w:b/>
      <w:bCs/>
      <w:sz w:val="30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customStyle="1" w:styleId="6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7">
    <w:name w:val="圆点标识"/>
    <w:basedOn w:val="6"/>
    <w:qFormat/>
    <w:uiPriority w:val="0"/>
    <w:pPr>
      <w:widowControl/>
      <w:numPr>
        <w:ilvl w:val="0"/>
        <w:numId w:val="1"/>
      </w:numPr>
      <w:tabs>
        <w:tab w:val="left" w:pos="948"/>
      </w:tabs>
      <w:overflowPunct w:val="0"/>
      <w:adjustRightInd w:val="0"/>
      <w:snapToGrid w:val="0"/>
      <w:spacing w:line="400" w:lineRule="exact"/>
      <w:ind w:left="258" w:hanging="258"/>
    </w:pPr>
    <w:rPr>
      <w:rFonts w:ascii="宋体" w:hAnsi="宋体" w:cs="仿宋_GB2312"/>
      <w:sz w:val="24"/>
    </w:rPr>
  </w:style>
  <w:style w:type="paragraph" w:customStyle="1" w:styleId="8">
    <w:name w:val="注释"/>
    <w:basedOn w:val="6"/>
    <w:qFormat/>
    <w:uiPriority w:val="0"/>
    <w:pPr>
      <w:widowControl/>
      <w:tabs>
        <w:tab w:val="left" w:pos="948"/>
      </w:tabs>
      <w:overflowPunct w:val="0"/>
      <w:adjustRightInd w:val="0"/>
      <w:snapToGrid w:val="0"/>
      <w:spacing w:line="400" w:lineRule="exact"/>
      <w:ind w:firstLine="420" w:firstLineChars="200"/>
      <w:contextualSpacing/>
    </w:pPr>
    <w:rPr>
      <w:rFonts w:ascii="黑体" w:hAnsi="黑体" w:eastAsia="黑体" w:cs="仿宋_GB231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1168</Words>
  <Characters>1188</Characters>
  <Lines>0</Lines>
  <Paragraphs>0</Paragraphs>
  <TotalTime>0</TotalTime>
  <ScaleCrop>false</ScaleCrop>
  <LinksUpToDate>false</LinksUpToDate>
  <CharactersWithSpaces>1188</CharactersWithSpaces>
  <Application>WPS Office_11.1.0.15313_F1E327BC-269C-435d-A152-05C5408002CA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2026-05-14T09:12:00Z</dcterms:created>
  <dc:creator>Esther</dc:creator>
  <cp:lastModifiedBy>Esther</cp:lastModifiedBy>
  <dcterms:modified xsi:type="dcterms:W3CDTF">2026-05-14T09:16:42Z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2052-11.1.0.15313</vt:lpwstr>
  </property>
  <property fmtid="{D5CDD505-2E9C-101B-9397-08002B2CF9AE}" pid="3" name="ICV">
    <vt:lpwstr>5B4A8B0391404F11937589F2C4840112_13</vt:lpwstr>
  </property>
</Properties>
</file>