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overflowPunct w:val="0"/>
        <w:adjustRightInd w:val="0"/>
        <w:snapToGrid w:val="0"/>
        <w:spacing w:line="420" w:lineRule="exact"/>
        <w:contextualSpacing/>
        <w:jc w:val="center"/>
        <w:outlineLvl w:val="0"/>
        <w:rPr>
          <w:rFonts w:hint="eastAsia" w:ascii="黑体" w:hAnsi="黑体" w:eastAsia="黑体" w:cs="仿宋_GB2312"/>
          <w:sz w:val="24"/>
          <w:szCs w:val="24"/>
        </w:rPr>
      </w:pPr>
      <w:bookmarkStart w:id="0" w:name="_Toc9251"/>
      <w:bookmarkStart w:id="1" w:name="_Toc4975"/>
      <w:bookmarkStart w:id="2" w:name="_Toc30766"/>
      <w:bookmarkStart w:id="3" w:name="_Toc16153"/>
      <w:bookmarkStart w:id="4" w:name="_Toc14642"/>
      <w:r>
        <w:rPr>
          <w:rFonts w:hint="eastAsia" w:ascii="黑体" w:hAnsi="黑体" w:eastAsia="黑体" w:cs="仿宋_GB2312"/>
          <w:sz w:val="36"/>
          <w:szCs w:val="36"/>
        </w:rPr>
        <w:t>说  明</w:t>
      </w:r>
      <w:bookmarkEnd w:id="0"/>
      <w:bookmarkEnd w:id="1"/>
      <w:bookmarkEnd w:id="2"/>
      <w:bookmarkEnd w:id="3"/>
      <w:bookmarkEnd w:id="4"/>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1.提交登记申请文书与其他申请材料应当使用A4型白色纸张。依</w:t>
      </w:r>
      <w:bookmarkStart w:id="5" w:name="_Hlk218637913"/>
      <w:r>
        <w:rPr>
          <w:rFonts w:hint="eastAsia" w:ascii="宋体" w:hAnsi="宋体" w:cs="仿宋_GB2312"/>
          <w:sz w:val="24"/>
          <w:szCs w:val="24"/>
        </w:rPr>
        <w:t>《经营主体登记文书规范》</w:t>
      </w:r>
      <w:bookmarkEnd w:id="5"/>
      <w:r>
        <w:rPr>
          <w:rFonts w:hint="eastAsia" w:ascii="宋体" w:hAnsi="宋体" w:cs="仿宋_GB2312"/>
          <w:sz w:val="24"/>
          <w:szCs w:val="24"/>
        </w:rPr>
        <w:t>打印生成的，应当使用黑色或蓝色墨水钢笔或签字笔签名；手工填写的，应当使用黑色或蓝色墨水钢笔或签字笔工整填写、签名。</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2.对于现场窗口提交材料的，除</w:t>
      </w:r>
      <w:bookmarkStart w:id="6" w:name="_Hlk183618169"/>
      <w:r>
        <w:rPr>
          <w:rFonts w:hint="eastAsia" w:ascii="宋体" w:hAnsi="宋体" w:cs="仿宋_GB2312"/>
          <w:sz w:val="24"/>
          <w:szCs w:val="24"/>
        </w:rPr>
        <w:t>明确注明要求提交复印件的材料外，其他材料均提交</w:t>
      </w:r>
      <w:bookmarkEnd w:id="6"/>
      <w:r>
        <w:rPr>
          <w:rFonts w:hint="eastAsia" w:ascii="宋体" w:hAnsi="宋体" w:cs="仿宋_GB2312"/>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4</w:t>
      </w:r>
      <w:bookmarkStart w:id="7" w:name="_Hlk183618266"/>
      <w:r>
        <w:rPr>
          <w:rFonts w:hint="eastAsia" w:ascii="宋体" w:hAnsi="宋体" w:cs="仿宋_GB2312"/>
          <w:sz w:val="24"/>
          <w:szCs w:val="24"/>
        </w:rPr>
        <w:t>.申请人通过全程电子化登记系统上传的手写签名申请材料图片或影像（印）件，经申请人确认并提交后，可直接以电子档案方式存储，登记机关可以不再收取原纸质材料。</w:t>
      </w:r>
      <w:bookmarkEnd w:id="7"/>
      <w:r>
        <w:rPr>
          <w:rFonts w:hint="eastAsia" w:ascii="宋体" w:hAnsi="宋体" w:cs="仿宋_GB2312"/>
          <w:sz w:val="24"/>
          <w:szCs w:val="24"/>
        </w:rPr>
        <w:t>登记机关能通过数据共享等手段获取相关人员身份证明、清税信息、有关批准文件或许可证件等文件或数据信息，且可以在线核验、存档的，可以不再收取对应的纸质材料。</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4"/>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pPr>
        <w:pStyle w:val="4"/>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w:t>
      </w:r>
      <w:bookmarkStart w:id="8" w:name="_Hlk218723527"/>
      <w:r>
        <w:rPr>
          <w:rFonts w:hint="eastAsia" w:ascii="宋体" w:hAnsi="宋体" w:cs="仿宋_GB2312"/>
          <w:sz w:val="24"/>
          <w:szCs w:val="24"/>
        </w:rPr>
        <w:t>应当按照《外商投资法》规定调整其组织形式、组织机构。</w:t>
      </w:r>
      <w:bookmarkEnd w:id="8"/>
    </w:p>
    <w:p>
      <w:r>
        <w:rPr>
          <w:rFonts w:hint="eastAsia" w:ascii="宋体" w:hAnsi="宋体" w:cs="仿宋_GB2312"/>
          <w:sz w:val="24"/>
          <w:szCs w:val="24"/>
        </w:rPr>
        <w:t>12.受益所有人信息备案，按照《受益所有</w:t>
      </w:r>
      <w:bookmarkStart w:id="9" w:name="_GoBack"/>
      <w:bookmarkEnd w:id="9"/>
      <w:r>
        <w:rPr>
          <w:rFonts w:hint="eastAsia" w:ascii="宋体" w:hAnsi="宋体" w:cs="仿宋_GB2312"/>
          <w:sz w:val="24"/>
          <w:szCs w:val="24"/>
        </w:rPr>
        <w:t>人信息管理办法》规定执行。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50084A13"/>
    <w:rsid w:val="5008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2026-05-14T08:24:00Z</dcterms:created>
  <dc:creator>Esther</dc:creator>
  <cp:lastModifiedBy>Esther</cp:lastModifiedBy>
  <dcterms:modified xsi:type="dcterms:W3CDTF">2026-05-14T08:25:48Z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0BF9A8025E514BB4B92CD4D1E64E0632_11</vt:lpwstr>
  </property>
</Properties>
</file>