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C34A8">
      <w:pPr>
        <w:spacing w:line="600" w:lineRule="exact"/>
        <w:jc w:val="left"/>
        <w:rPr>
          <w:rFonts w:hint="eastAsia" w:ascii="方正小标宋简体" w:hAnsi="方正小标宋简体" w:eastAsia="方正小标宋简体" w:cs="方正小标宋简体"/>
          <w:sz w:val="44"/>
          <w:szCs w:val="44"/>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AA042DA">
      <w:pPr>
        <w:spacing w:line="600" w:lineRule="exact"/>
        <w:jc w:val="center"/>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eastAsia="zh-CN"/>
        </w:rPr>
        <w:t>云浮市自然资源局</w:t>
      </w:r>
      <w:r>
        <w:rPr>
          <w:rFonts w:hint="eastAsia" w:ascii="方正小标宋简体" w:hAnsi="方正小标宋简体" w:eastAsia="方正小标宋简体" w:cs="方正小标宋简体"/>
          <w:sz w:val="44"/>
          <w:szCs w:val="44"/>
        </w:rPr>
        <w:t>关于实施</w:t>
      </w:r>
      <w:r>
        <w:rPr>
          <w:rFonts w:hint="eastAsia" w:ascii="方正小标宋简体" w:hAnsi="方正小标宋简体" w:eastAsia="方正小标宋简体" w:cs="方正小标宋简体"/>
          <w:sz w:val="44"/>
          <w:szCs w:val="44"/>
          <w:lang w:eastAsia="zh-CN"/>
        </w:rPr>
        <w:t>地质</w:t>
      </w:r>
      <w:r>
        <w:rPr>
          <w:rFonts w:hint="eastAsia" w:ascii="方正小标宋简体" w:hAnsi="方正小标宋简体" w:eastAsia="方正小标宋简体" w:cs="方正小标宋简体"/>
          <w:sz w:val="44"/>
          <w:szCs w:val="44"/>
        </w:rPr>
        <w:t>灾害风险隐患报告奖励的通告</w:t>
      </w:r>
    </w:p>
    <w:p w14:paraId="515145C5">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（征求意见稿）</w:t>
      </w:r>
    </w:p>
    <w:p w14:paraId="26E350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为鼓励公众参与</w:t>
      </w:r>
      <w:r>
        <w:rPr>
          <w:rFonts w:hint="eastAsia" w:ascii="仿宋_GB2312" w:hAnsi="仿宋_GB2312" w:eastAsia="仿宋_GB2312" w:cs="仿宋_GB2312"/>
          <w:sz w:val="32"/>
          <w:szCs w:val="32"/>
          <w:lang w:eastAsia="zh-CN"/>
        </w:rPr>
        <w:t>地灾</w:t>
      </w:r>
      <w:r>
        <w:rPr>
          <w:rFonts w:hint="eastAsia" w:ascii="仿宋_GB2312" w:hAnsi="仿宋_GB2312" w:eastAsia="仿宋_GB2312" w:cs="仿宋_GB2312"/>
          <w:sz w:val="32"/>
          <w:szCs w:val="32"/>
        </w:rPr>
        <w:t>灾害风险隐患的排查和报告，做到早发现、早报告、早消除，及时控制事态发展，避免出现灾害事件，切实保障广大人民群众生命财产安全，</w:t>
      </w:r>
      <w:r>
        <w:rPr>
          <w:rFonts w:hint="eastAsia" w:ascii="Times New Roman" w:hAnsi="Times New Roman" w:eastAsia="仿宋_GB2312" w:cs="Times New Roman"/>
          <w:kern w:val="2"/>
          <w:sz w:val="32"/>
          <w:szCs w:val="32"/>
          <w:lang w:val="en-US" w:eastAsia="zh-CN" w:bidi="ar"/>
        </w:rPr>
        <w:t>根据《地质灾害防治条例》第九条“在地质灾害防治工作中做出突出贡献的单位和个人，由人民政府给予奖励”等规定，</w:t>
      </w:r>
      <w:r>
        <w:rPr>
          <w:rFonts w:hint="eastAsia" w:ascii="仿宋_GB2312" w:hAnsi="仿宋_GB2312" w:eastAsia="仿宋_GB2312" w:cs="仿宋_GB2312"/>
          <w:sz w:val="32"/>
          <w:szCs w:val="32"/>
        </w:rPr>
        <w:t>现将有关事项通告如下。</w:t>
      </w:r>
    </w:p>
    <w:p w14:paraId="3F7C6474">
      <w:pPr>
        <w:keepNext w:val="0"/>
        <w:keepLines w:val="0"/>
        <w:pageBreakBefore w:val="0"/>
        <w:widowControl w:val="0"/>
        <w:kinsoku/>
        <w:wordWrap/>
        <w:overflowPunct/>
        <w:topLinePunct w:val="0"/>
        <w:autoSpaceDE/>
        <w:autoSpaceDN/>
        <w:bidi w:val="0"/>
        <w:adjustRightInd/>
        <w:snapToGrid/>
        <w:spacing w:line="600" w:lineRule="exact"/>
        <w:ind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黑体" w:cs="Times New Roman"/>
          <w:i w:val="0"/>
          <w:iCs w:val="0"/>
          <w:caps w:val="0"/>
          <w:spacing w:val="0"/>
          <w:sz w:val="32"/>
          <w:szCs w:val="32"/>
          <w:shd w:val="clear" w:color="auto" w:fill="auto"/>
          <w:lang w:val="en-US" w:eastAsia="zh-CN"/>
        </w:rPr>
        <w:t>一、奖励范围与经费保障</w:t>
      </w:r>
    </w:p>
    <w:p w14:paraId="3DF4197C">
      <w:pPr>
        <w:keepNext w:val="0"/>
        <w:keepLines w:val="0"/>
        <w:pageBreakBefore w:val="0"/>
        <w:widowControl w:val="0"/>
        <w:kinsoku/>
        <w:wordWrap/>
        <w:overflowPunct/>
        <w:topLinePunct w:val="0"/>
        <w:autoSpaceDE/>
        <w:autoSpaceDN/>
        <w:bidi w:val="0"/>
        <w:adjustRightInd/>
        <w:snapToGrid/>
        <w:spacing w:line="600" w:lineRule="exact"/>
        <w:ind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本通告规定的奖励范围指本</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境内所有</w:t>
      </w:r>
      <w:r>
        <w:rPr>
          <w:rFonts w:hint="eastAsia" w:ascii="仿宋_GB2312" w:hAnsi="仿宋_GB2312" w:eastAsia="仿宋_GB2312" w:cs="仿宋_GB2312"/>
          <w:sz w:val="32"/>
          <w:szCs w:val="32"/>
          <w:lang w:eastAsia="zh-CN"/>
        </w:rPr>
        <w:t>地质</w:t>
      </w:r>
      <w:r>
        <w:rPr>
          <w:rFonts w:hint="eastAsia" w:ascii="仿宋_GB2312" w:hAnsi="仿宋_GB2312" w:eastAsia="仿宋_GB2312" w:cs="仿宋_GB2312"/>
          <w:sz w:val="32"/>
          <w:szCs w:val="32"/>
        </w:rPr>
        <w:t>灾害风险隐患的报告奖励活动</w:t>
      </w:r>
      <w:r>
        <w:rPr>
          <w:rFonts w:hint="eastAsia" w:ascii="仿宋_GB2312" w:hAnsi="仿宋_GB2312" w:eastAsia="仿宋_GB2312" w:cs="仿宋_GB2312"/>
          <w:sz w:val="32"/>
          <w:szCs w:val="32"/>
          <w:lang w:eastAsia="zh-CN"/>
        </w:rPr>
        <w:t>。本通告所称地质灾害，主要是指不能预见或者不能抗拒的自然因素（非工程建设等人为活动）引发的，对人民生命和财产构成威胁、造成损害的山体崩塌、滑坡、泥石流、地面塌陷、地裂缝、地面沉降等与地质作用有关的灾害。</w:t>
      </w:r>
    </w:p>
    <w:p w14:paraId="268C660E">
      <w:pPr>
        <w:keepNext w:val="0"/>
        <w:keepLines w:val="0"/>
        <w:pageBreakBefore w:val="0"/>
        <w:widowControl w:val="0"/>
        <w:kinsoku/>
        <w:wordWrap/>
        <w:overflowPunct/>
        <w:topLinePunct w:val="0"/>
        <w:autoSpaceDE/>
        <w:autoSpaceDN/>
        <w:bidi w:val="0"/>
        <w:adjustRightInd/>
        <w:snapToGrid/>
        <w:spacing w:line="600" w:lineRule="exact"/>
        <w:ind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任何单位和个人都可对本</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范围内的</w:t>
      </w:r>
      <w:r>
        <w:rPr>
          <w:rFonts w:hint="eastAsia" w:ascii="仿宋_GB2312" w:hAnsi="仿宋_GB2312" w:eastAsia="仿宋_GB2312" w:cs="仿宋_GB2312"/>
          <w:sz w:val="32"/>
          <w:szCs w:val="32"/>
          <w:lang w:eastAsia="zh-CN"/>
        </w:rPr>
        <w:t>地质</w:t>
      </w:r>
      <w:r>
        <w:rPr>
          <w:rFonts w:hint="eastAsia" w:ascii="仿宋_GB2312" w:hAnsi="仿宋_GB2312" w:eastAsia="仿宋_GB2312" w:cs="仿宋_GB2312"/>
          <w:sz w:val="32"/>
          <w:szCs w:val="32"/>
        </w:rPr>
        <w:t>灾害风险隐患进行报告。对符合奖励范围和条件的报告</w:t>
      </w:r>
      <w:r>
        <w:rPr>
          <w:rFonts w:hint="eastAsia" w:ascii="仿宋_GB2312" w:hAnsi="仿宋_GB2312" w:eastAsia="仿宋_GB2312" w:cs="仿宋_GB2312"/>
          <w:sz w:val="32"/>
          <w:szCs w:val="32"/>
          <w:lang w:eastAsia="zh-CN"/>
        </w:rPr>
        <w:t>，云浮市自然资源局</w:t>
      </w:r>
      <w:r>
        <w:rPr>
          <w:rFonts w:hint="eastAsia" w:ascii="仿宋_GB2312" w:hAnsi="仿宋_GB2312" w:eastAsia="仿宋_GB2312" w:cs="仿宋_GB2312"/>
          <w:sz w:val="32"/>
          <w:szCs w:val="32"/>
        </w:rPr>
        <w:t>可以给予奖励。</w:t>
      </w:r>
    </w:p>
    <w:p w14:paraId="5EF7095E">
      <w:pPr>
        <w:keepNext w:val="0"/>
        <w:keepLines w:val="0"/>
        <w:pageBreakBefore w:val="0"/>
        <w:widowControl w:val="0"/>
        <w:kinsoku/>
        <w:wordWrap/>
        <w:overflowPunct/>
        <w:topLinePunct w:val="0"/>
        <w:autoSpaceDE/>
        <w:autoSpaceDN/>
        <w:bidi w:val="0"/>
        <w:adjustRightInd/>
        <w:snapToGrid/>
        <w:spacing w:line="600" w:lineRule="exact"/>
        <w:ind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（三）云浮市自然资源局</w:t>
      </w:r>
      <w:r>
        <w:rPr>
          <w:rFonts w:hint="eastAsia" w:ascii="仿宋_GB2312" w:hAnsi="仿宋_GB2312" w:eastAsia="仿宋_GB2312" w:cs="仿宋_GB2312"/>
          <w:sz w:val="32"/>
          <w:szCs w:val="32"/>
        </w:rPr>
        <w:t>应加强对报告奖励经费的管理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建立健全报告奖励档案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包括报告登记记录、调查情况、报告人资料、奖励审核资料和奖金发放情况等。</w:t>
      </w:r>
    </w:p>
    <w:p w14:paraId="34EBB3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Times New Roman" w:hAnsi="Times New Roman" w:eastAsia="黑体" w:cs="Times New Roman"/>
          <w:i w:val="0"/>
          <w:iCs w:val="0"/>
          <w:caps w:val="0"/>
          <w:spacing w:val="0"/>
          <w:sz w:val="32"/>
          <w:szCs w:val="32"/>
          <w:shd w:val="clear" w:color="auto" w:fill="auto"/>
          <w:lang w:val="en-US" w:eastAsia="zh-CN"/>
        </w:rPr>
        <w:t>二、报告方式与途径</w:t>
      </w:r>
    </w:p>
    <w:p w14:paraId="21D420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i w:val="0"/>
          <w:iCs w:val="0"/>
          <w:caps w:val="0"/>
          <w:spacing w:val="0"/>
          <w:kern w:val="2"/>
          <w:sz w:val="32"/>
          <w:szCs w:val="32"/>
          <w:shd w:val="clear" w:color="auto" w:fill="auto"/>
          <w:lang w:val="en-US" w:eastAsia="zh-CN" w:bidi="ar-SA"/>
        </w:rPr>
      </w:pPr>
      <w:r>
        <w:rPr>
          <w:rFonts w:hint="eastAsia" w:ascii="楷体_GB2312" w:hAnsi="楷体_GB2312" w:eastAsia="楷体_GB2312" w:cs="楷体_GB2312"/>
          <w:i w:val="0"/>
          <w:iCs w:val="0"/>
          <w:caps w:val="0"/>
          <w:spacing w:val="0"/>
          <w:kern w:val="2"/>
          <w:sz w:val="32"/>
          <w:szCs w:val="32"/>
          <w:shd w:val="clear" w:color="auto" w:fill="auto"/>
          <w:lang w:val="en-US" w:eastAsia="zh-CN" w:bidi="ar-SA"/>
        </w:rPr>
        <w:t>（一）任何单位和个人可通过以下方式进行报告。</w:t>
      </w:r>
    </w:p>
    <w:p w14:paraId="1FCCD6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1.电话报告：</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589"/>
      </w:tblGrid>
      <w:tr w14:paraId="5BB0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09" w:type="dxa"/>
            <w:vAlign w:val="top"/>
          </w:tcPr>
          <w:p w14:paraId="5A133001">
            <w:pPr>
              <w:keepNext w:val="0"/>
              <w:keepLines w:val="0"/>
              <w:pageBreakBefore w:val="0"/>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云浮市自然资源局</w:t>
            </w:r>
          </w:p>
        </w:tc>
        <w:tc>
          <w:tcPr>
            <w:tcW w:w="3589" w:type="dxa"/>
            <w:vAlign w:val="top"/>
          </w:tcPr>
          <w:p w14:paraId="412D68B1">
            <w:pPr>
              <w:keepNext w:val="0"/>
              <w:keepLines w:val="0"/>
              <w:pageBreakBefore w:val="0"/>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0766-8936660</w:t>
            </w:r>
          </w:p>
        </w:tc>
      </w:tr>
      <w:tr w14:paraId="08E9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09" w:type="dxa"/>
            <w:shd w:val="clear" w:color="auto" w:fill="auto"/>
            <w:vAlign w:val="top"/>
          </w:tcPr>
          <w:p w14:paraId="7A37F564">
            <w:pPr>
              <w:keepNext w:val="0"/>
              <w:keepLines w:val="0"/>
              <w:pageBreakBefore w:val="0"/>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云城区自然资源局</w:t>
            </w:r>
          </w:p>
        </w:tc>
        <w:tc>
          <w:tcPr>
            <w:tcW w:w="3589" w:type="dxa"/>
            <w:vAlign w:val="top"/>
          </w:tcPr>
          <w:p w14:paraId="655A011A">
            <w:pPr>
              <w:keepNext w:val="0"/>
              <w:keepLines w:val="0"/>
              <w:pageBreakBefore w:val="0"/>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仿宋_GB2312" w:cs="Times New Roman"/>
                <w:kern w:val="2"/>
                <w:sz w:val="28"/>
                <w:szCs w:val="28"/>
                <w:lang w:val="en-US" w:eastAsia="zh-CN" w:bidi="ar"/>
              </w:rPr>
            </w:pPr>
          </w:p>
        </w:tc>
      </w:tr>
      <w:tr w14:paraId="6391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09" w:type="dxa"/>
            <w:shd w:val="clear" w:color="auto" w:fill="auto"/>
            <w:vAlign w:val="top"/>
          </w:tcPr>
          <w:p w14:paraId="0E3D33E8">
            <w:pPr>
              <w:keepNext w:val="0"/>
              <w:keepLines w:val="0"/>
              <w:pageBreakBefore w:val="0"/>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云安区自然资源局</w:t>
            </w:r>
          </w:p>
        </w:tc>
        <w:tc>
          <w:tcPr>
            <w:tcW w:w="3589" w:type="dxa"/>
            <w:vAlign w:val="top"/>
          </w:tcPr>
          <w:p w14:paraId="3E8B75E2">
            <w:pPr>
              <w:keepNext w:val="0"/>
              <w:keepLines w:val="0"/>
              <w:pageBreakBefore w:val="0"/>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仿宋_GB2312" w:cs="Times New Roman"/>
                <w:kern w:val="2"/>
                <w:sz w:val="28"/>
                <w:szCs w:val="28"/>
                <w:lang w:val="en-US" w:eastAsia="zh-CN" w:bidi="ar"/>
              </w:rPr>
            </w:pPr>
          </w:p>
        </w:tc>
      </w:tr>
      <w:tr w14:paraId="31BE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09" w:type="dxa"/>
            <w:shd w:val="clear" w:color="auto" w:fill="auto"/>
            <w:vAlign w:val="top"/>
          </w:tcPr>
          <w:p w14:paraId="040DE3E9">
            <w:pPr>
              <w:keepNext w:val="0"/>
              <w:keepLines w:val="0"/>
              <w:pageBreakBefore w:val="0"/>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罗定市自然资源局</w:t>
            </w:r>
          </w:p>
        </w:tc>
        <w:tc>
          <w:tcPr>
            <w:tcW w:w="3589" w:type="dxa"/>
            <w:vAlign w:val="top"/>
          </w:tcPr>
          <w:p w14:paraId="151CB269">
            <w:pPr>
              <w:keepNext w:val="0"/>
              <w:keepLines w:val="0"/>
              <w:pageBreakBefore w:val="0"/>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仿宋_GB2312" w:cs="Times New Roman"/>
                <w:kern w:val="2"/>
                <w:sz w:val="28"/>
                <w:szCs w:val="28"/>
                <w:lang w:val="en-US" w:eastAsia="zh-CN" w:bidi="ar"/>
              </w:rPr>
            </w:pPr>
          </w:p>
        </w:tc>
      </w:tr>
      <w:tr w14:paraId="47B8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09" w:type="dxa"/>
            <w:shd w:val="clear" w:color="auto" w:fill="auto"/>
            <w:vAlign w:val="top"/>
          </w:tcPr>
          <w:p w14:paraId="5F43E3B6">
            <w:pPr>
              <w:keepNext w:val="0"/>
              <w:keepLines w:val="0"/>
              <w:pageBreakBefore w:val="0"/>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新兴县自然资源局</w:t>
            </w:r>
          </w:p>
        </w:tc>
        <w:tc>
          <w:tcPr>
            <w:tcW w:w="3589" w:type="dxa"/>
            <w:vAlign w:val="top"/>
          </w:tcPr>
          <w:p w14:paraId="56E34A4B">
            <w:pPr>
              <w:keepNext w:val="0"/>
              <w:keepLines w:val="0"/>
              <w:pageBreakBefore w:val="0"/>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仿宋_GB2312" w:cs="Times New Roman"/>
                <w:kern w:val="2"/>
                <w:sz w:val="28"/>
                <w:szCs w:val="28"/>
                <w:lang w:val="en-US" w:eastAsia="zh-CN" w:bidi="ar"/>
              </w:rPr>
            </w:pPr>
          </w:p>
        </w:tc>
      </w:tr>
      <w:tr w14:paraId="1E0A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09" w:type="dxa"/>
            <w:shd w:val="clear" w:color="auto" w:fill="auto"/>
            <w:vAlign w:val="top"/>
          </w:tcPr>
          <w:p w14:paraId="3688CE9B">
            <w:pPr>
              <w:keepNext w:val="0"/>
              <w:keepLines w:val="0"/>
              <w:pageBreakBefore w:val="0"/>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郁南县自然资源局</w:t>
            </w:r>
          </w:p>
        </w:tc>
        <w:tc>
          <w:tcPr>
            <w:tcW w:w="3589" w:type="dxa"/>
            <w:vAlign w:val="top"/>
          </w:tcPr>
          <w:p w14:paraId="14FFB591">
            <w:pPr>
              <w:keepNext w:val="0"/>
              <w:keepLines w:val="0"/>
              <w:pageBreakBefore w:val="0"/>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仿宋_GB2312" w:cs="Times New Roman"/>
                <w:kern w:val="2"/>
                <w:sz w:val="28"/>
                <w:szCs w:val="28"/>
                <w:lang w:val="en-US" w:eastAsia="zh-CN" w:bidi="ar"/>
              </w:rPr>
            </w:pPr>
          </w:p>
        </w:tc>
      </w:tr>
    </w:tbl>
    <w:p w14:paraId="09514329">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2.现场报告：</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6"/>
        <w:gridCol w:w="3612"/>
      </w:tblGrid>
      <w:tr w14:paraId="5089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6" w:type="dxa"/>
            <w:vAlign w:val="center"/>
          </w:tcPr>
          <w:p w14:paraId="67A2C5A8">
            <w:pPr>
              <w:keepNext w:val="0"/>
              <w:keepLines w:val="0"/>
              <w:pageBreakBefore w:val="0"/>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云浮市自然资源局</w:t>
            </w:r>
          </w:p>
        </w:tc>
        <w:tc>
          <w:tcPr>
            <w:tcW w:w="3612" w:type="dxa"/>
            <w:vAlign w:val="center"/>
          </w:tcPr>
          <w:p w14:paraId="2D4BAFAF">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云城区世纪大道中土地交易中心大楼</w:t>
            </w:r>
          </w:p>
        </w:tc>
      </w:tr>
      <w:tr w14:paraId="0388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6" w:type="dxa"/>
            <w:shd w:val="clear" w:color="auto" w:fill="auto"/>
            <w:vAlign w:val="center"/>
          </w:tcPr>
          <w:p w14:paraId="3671B25D">
            <w:pPr>
              <w:keepNext w:val="0"/>
              <w:keepLines w:val="0"/>
              <w:pageBreakBefore w:val="0"/>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云城区自然资源局</w:t>
            </w:r>
          </w:p>
        </w:tc>
        <w:tc>
          <w:tcPr>
            <w:tcW w:w="3612" w:type="dxa"/>
            <w:vAlign w:val="center"/>
          </w:tcPr>
          <w:p w14:paraId="375BD802">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云城区世纪大道西117号</w:t>
            </w:r>
          </w:p>
        </w:tc>
      </w:tr>
      <w:tr w14:paraId="5659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186" w:type="dxa"/>
            <w:shd w:val="clear" w:color="auto" w:fill="auto"/>
            <w:vAlign w:val="center"/>
          </w:tcPr>
          <w:p w14:paraId="291786D7">
            <w:pPr>
              <w:keepNext w:val="0"/>
              <w:keepLines w:val="0"/>
              <w:pageBreakBefore w:val="0"/>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云安区自然资源局</w:t>
            </w:r>
          </w:p>
        </w:tc>
        <w:tc>
          <w:tcPr>
            <w:tcW w:w="3612" w:type="dxa"/>
            <w:vAlign w:val="center"/>
          </w:tcPr>
          <w:p w14:paraId="3FAA321D">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云安区富云路与平安道交叉口西北方向约74米</w:t>
            </w:r>
          </w:p>
        </w:tc>
      </w:tr>
      <w:tr w14:paraId="13B6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6" w:type="dxa"/>
            <w:shd w:val="clear" w:color="auto" w:fill="auto"/>
            <w:vAlign w:val="center"/>
          </w:tcPr>
          <w:p w14:paraId="6B63C7B9">
            <w:pPr>
              <w:keepNext w:val="0"/>
              <w:keepLines w:val="0"/>
              <w:pageBreakBefore w:val="0"/>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罗定市自然资源局</w:t>
            </w:r>
          </w:p>
        </w:tc>
        <w:tc>
          <w:tcPr>
            <w:tcW w:w="3612" w:type="dxa"/>
            <w:vAlign w:val="center"/>
          </w:tcPr>
          <w:p w14:paraId="32D4D4D9">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罗定市兴华三路与海富一横路交叉路口往南约50米</w:t>
            </w:r>
          </w:p>
        </w:tc>
      </w:tr>
      <w:tr w14:paraId="46AD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6" w:type="dxa"/>
            <w:shd w:val="clear" w:color="auto" w:fill="auto"/>
            <w:vAlign w:val="center"/>
          </w:tcPr>
          <w:p w14:paraId="04047F65">
            <w:pPr>
              <w:keepNext w:val="0"/>
              <w:keepLines w:val="0"/>
              <w:pageBreakBefore w:val="0"/>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新兴县自然资源局</w:t>
            </w:r>
          </w:p>
        </w:tc>
        <w:tc>
          <w:tcPr>
            <w:tcW w:w="3612" w:type="dxa"/>
            <w:vAlign w:val="center"/>
          </w:tcPr>
          <w:p w14:paraId="4CB62E75">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新兴县新城镇广兴大道中31号</w:t>
            </w:r>
          </w:p>
        </w:tc>
      </w:tr>
      <w:tr w14:paraId="3684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6" w:type="dxa"/>
            <w:shd w:val="clear" w:color="auto" w:fill="auto"/>
            <w:vAlign w:val="center"/>
          </w:tcPr>
          <w:p w14:paraId="7B73E1FC">
            <w:pPr>
              <w:keepNext w:val="0"/>
              <w:keepLines w:val="0"/>
              <w:pageBreakBefore w:val="0"/>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郁南县自然资源局</w:t>
            </w:r>
          </w:p>
        </w:tc>
        <w:tc>
          <w:tcPr>
            <w:tcW w:w="3612" w:type="dxa"/>
            <w:vAlign w:val="center"/>
          </w:tcPr>
          <w:p w14:paraId="57A874E1">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郁南县江滨东路文化广场东南侧约90米</w:t>
            </w:r>
          </w:p>
        </w:tc>
      </w:tr>
    </w:tbl>
    <w:p w14:paraId="21A090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i w:val="0"/>
          <w:iCs w:val="0"/>
          <w:caps w:val="0"/>
          <w:spacing w:val="0"/>
          <w:kern w:val="2"/>
          <w:sz w:val="32"/>
          <w:szCs w:val="32"/>
          <w:shd w:val="clear" w:color="auto" w:fill="auto"/>
          <w:lang w:val="en-US" w:eastAsia="zh-CN" w:bidi="ar-SA"/>
        </w:rPr>
        <w:t>（二）其他。</w:t>
      </w:r>
      <w:r>
        <w:rPr>
          <w:rFonts w:hint="eastAsia" w:ascii="仿宋_GB2312" w:hAnsi="仿宋_GB2312" w:eastAsia="仿宋_GB2312" w:cs="仿宋_GB2312"/>
          <w:sz w:val="32"/>
          <w:szCs w:val="32"/>
        </w:rPr>
        <w:t>报告人在报告时应提供风险隐患的详细信息，包括隐患地点、隐患描述等事项。采用实名制报告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报告人报告时应如实提供本人的真实姓名、身份证件号码、电话号码等个人信息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接报</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应如实登记备案。</w:t>
      </w:r>
    </w:p>
    <w:p w14:paraId="0D96BA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i w:val="0"/>
          <w:iCs w:val="0"/>
          <w:caps w:val="0"/>
          <w:spacing w:val="0"/>
          <w:sz w:val="32"/>
          <w:szCs w:val="32"/>
          <w:shd w:val="clear" w:color="auto" w:fill="auto"/>
          <w:lang w:val="en-US" w:eastAsia="zh-CN"/>
        </w:rPr>
      </w:pPr>
      <w:r>
        <w:rPr>
          <w:rFonts w:hint="eastAsia" w:ascii="Times New Roman" w:hAnsi="Times New Roman" w:eastAsia="黑体" w:cs="Times New Roman"/>
          <w:i w:val="0"/>
          <w:iCs w:val="0"/>
          <w:caps w:val="0"/>
          <w:spacing w:val="0"/>
          <w:sz w:val="32"/>
          <w:szCs w:val="32"/>
          <w:shd w:val="clear" w:color="auto" w:fill="auto"/>
          <w:lang w:val="en-US" w:eastAsia="zh-CN"/>
        </w:rPr>
        <w:t>三、报告受理与处理</w:t>
      </w:r>
    </w:p>
    <w:p w14:paraId="0652EC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（一）确定报告人所报事项属于本通告规定的地质灾害风险隐患的</w:t>
      </w:r>
      <w:r>
        <w:rPr>
          <w:rFonts w:hint="eastAsia" w:ascii="Times New Roman" w:hAnsi="Times New Roman" w:eastAsia="仿宋_GB2312" w:cs="Times New Roman"/>
          <w:color w:val="auto"/>
          <w:kern w:val="2"/>
          <w:sz w:val="32"/>
          <w:szCs w:val="32"/>
          <w:lang w:val="en-US" w:eastAsia="zh-CN" w:bidi="ar"/>
        </w:rPr>
        <w:t>，由接报部门如实填写《地质灾害风险隐患报告登记表》（详见附件1，以下简称《登记表》），接报部门为云浮市自然资源局或属地自然资源局。</w:t>
      </w:r>
    </w:p>
    <w:p w14:paraId="6CE278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
        </w:rPr>
      </w:pPr>
      <w:r>
        <w:rPr>
          <w:rFonts w:hint="eastAsia" w:ascii="Times New Roman" w:hAnsi="Times New Roman" w:eastAsia="仿宋_GB2312" w:cs="Times New Roman"/>
          <w:color w:val="auto"/>
          <w:kern w:val="2"/>
          <w:sz w:val="32"/>
          <w:szCs w:val="32"/>
          <w:lang w:val="en-US" w:eastAsia="zh-CN" w:bidi="ar"/>
        </w:rPr>
        <w:t>（二）云浮市自然资源局接报的，填写《登记表》后转交属地自然资源局核实；属地自然资源局接报的，自行开展核实工作。负责核实工作的属地自然资源局，应在3个工作日内组织专家组</w:t>
      </w:r>
      <w:r>
        <w:rPr>
          <w:rFonts w:hint="eastAsia" w:ascii="Times New Roman" w:hAnsi="Times New Roman" w:eastAsia="仿宋_GB2312" w:cs="Times New Roman"/>
          <w:kern w:val="2"/>
          <w:sz w:val="32"/>
          <w:szCs w:val="32"/>
          <w:lang w:val="en-US" w:eastAsia="zh-CN" w:bidi="ar"/>
        </w:rPr>
        <w:t>（由自然资源管理部门、专业技术单位等人员构成）</w:t>
      </w:r>
      <w:r>
        <w:rPr>
          <w:rFonts w:hint="eastAsia" w:ascii="Times New Roman" w:hAnsi="Times New Roman" w:eastAsia="仿宋_GB2312" w:cs="Times New Roman"/>
          <w:color w:val="auto"/>
          <w:kern w:val="2"/>
          <w:sz w:val="32"/>
          <w:szCs w:val="32"/>
          <w:lang w:val="en-US" w:eastAsia="zh-CN" w:bidi="ar"/>
        </w:rPr>
        <w:t>完成现场核实，依据相关规定核定隐患等级，并填写《地质灾害风险隐患报告奖励核实表》（详见附件2，以下简称《核实表》）。</w:t>
      </w:r>
    </w:p>
    <w:p w14:paraId="69F080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Times New Roman" w:hAnsi="Times New Roman" w:eastAsia="仿宋_GB2312" w:cs="Times New Roman"/>
          <w:kern w:val="2"/>
          <w:sz w:val="32"/>
          <w:szCs w:val="32"/>
          <w:lang w:val="en-US" w:eastAsia="zh-CN" w:bidi="ar"/>
        </w:rPr>
        <w:t>地质灾害隐患点由高到低划分为四个等级（如下表所示），等级划分主要依据受威胁人口数量或潜在经济损失规模，并按照“就高不就低”的原则确定最终等级。</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2972"/>
        <w:gridCol w:w="3450"/>
      </w:tblGrid>
      <w:tr w14:paraId="2A95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921" w:type="dxa"/>
            <w:tcBorders>
              <w:tl2br w:val="single" w:color="auto" w:sz="4" w:space="0"/>
            </w:tcBorders>
            <w:vAlign w:val="top"/>
          </w:tcPr>
          <w:p w14:paraId="1A7EAB10">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指标</w:t>
            </w:r>
          </w:p>
          <w:p w14:paraId="4A039D2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分级</w:t>
            </w:r>
          </w:p>
        </w:tc>
        <w:tc>
          <w:tcPr>
            <w:tcW w:w="2972" w:type="dxa"/>
            <w:vAlign w:val="center"/>
          </w:tcPr>
          <w:p w14:paraId="358295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受威胁人口（人）</w:t>
            </w:r>
          </w:p>
        </w:tc>
        <w:tc>
          <w:tcPr>
            <w:tcW w:w="3450" w:type="dxa"/>
            <w:vAlign w:val="center"/>
          </w:tcPr>
          <w:p w14:paraId="66192E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潜在经济损失（万元）</w:t>
            </w:r>
          </w:p>
        </w:tc>
      </w:tr>
      <w:tr w14:paraId="4F9D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921" w:type="dxa"/>
          </w:tcPr>
          <w:p w14:paraId="36BC88D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特大型</w:t>
            </w:r>
          </w:p>
        </w:tc>
        <w:tc>
          <w:tcPr>
            <w:tcW w:w="2972" w:type="dxa"/>
          </w:tcPr>
          <w:p w14:paraId="3389D9C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大于1000（含）</w:t>
            </w:r>
          </w:p>
        </w:tc>
        <w:tc>
          <w:tcPr>
            <w:tcW w:w="3450" w:type="dxa"/>
          </w:tcPr>
          <w:p w14:paraId="79CCFF5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大于10000（含）</w:t>
            </w:r>
          </w:p>
        </w:tc>
      </w:tr>
      <w:tr w14:paraId="56A6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14:paraId="13EFFCE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大型</w:t>
            </w:r>
          </w:p>
        </w:tc>
        <w:tc>
          <w:tcPr>
            <w:tcW w:w="2972" w:type="dxa"/>
          </w:tcPr>
          <w:p w14:paraId="4D5C9F3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100（含）至1000</w:t>
            </w:r>
          </w:p>
        </w:tc>
        <w:tc>
          <w:tcPr>
            <w:tcW w:w="3450" w:type="dxa"/>
          </w:tcPr>
          <w:p w14:paraId="6B36140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5000（含）至10000</w:t>
            </w:r>
          </w:p>
        </w:tc>
      </w:tr>
      <w:tr w14:paraId="2681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14:paraId="408315E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中型</w:t>
            </w:r>
          </w:p>
        </w:tc>
        <w:tc>
          <w:tcPr>
            <w:tcW w:w="2972" w:type="dxa"/>
          </w:tcPr>
          <w:p w14:paraId="23E5A05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10（含）至100</w:t>
            </w:r>
          </w:p>
        </w:tc>
        <w:tc>
          <w:tcPr>
            <w:tcW w:w="3450" w:type="dxa"/>
          </w:tcPr>
          <w:p w14:paraId="415B701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500（含）至5000</w:t>
            </w:r>
          </w:p>
        </w:tc>
      </w:tr>
      <w:tr w14:paraId="2249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14:paraId="2C77DCE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小型</w:t>
            </w:r>
          </w:p>
        </w:tc>
        <w:tc>
          <w:tcPr>
            <w:tcW w:w="2972" w:type="dxa"/>
          </w:tcPr>
          <w:p w14:paraId="2F4504F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小于10</w:t>
            </w:r>
          </w:p>
        </w:tc>
        <w:tc>
          <w:tcPr>
            <w:tcW w:w="3450" w:type="dxa"/>
          </w:tcPr>
          <w:p w14:paraId="52E45E6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小于500</w:t>
            </w:r>
          </w:p>
        </w:tc>
      </w:tr>
    </w:tbl>
    <w:p w14:paraId="0FB64E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color w:val="auto"/>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核实完成后，由属地自然资源局将《登记表》（市局接报情形下无需提供）、盖章确认的《核实表》及相关佐证材料（如应急调查报告等）汇总报送至云浮市自然资源局。经市局最终审核确认后，将对照本通告规定的奖励标准确定具体奖励事项。</w:t>
      </w:r>
    </w:p>
    <w:p w14:paraId="19FAEF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黑体" w:cs="Times New Roman"/>
          <w:i w:val="0"/>
          <w:iCs w:val="0"/>
          <w:caps w:val="0"/>
          <w:spacing w:val="0"/>
          <w:sz w:val="32"/>
          <w:szCs w:val="32"/>
          <w:shd w:val="clear" w:color="auto" w:fill="auto"/>
          <w:lang w:val="en-US" w:eastAsia="zh-CN"/>
        </w:rPr>
        <w:t>四、奖励条件与标准</w:t>
      </w:r>
    </w:p>
    <w:p w14:paraId="6DAD46A7">
      <w:pPr>
        <w:keepNext w:val="0"/>
        <w:keepLines w:val="0"/>
        <w:pageBreakBefore w:val="0"/>
        <w:widowControl w:val="0"/>
        <w:kinsoku/>
        <w:wordWrap/>
        <w:overflowPunct/>
        <w:topLinePunct w:val="0"/>
        <w:autoSpaceDE/>
        <w:autoSpaceDN/>
        <w:bidi w:val="0"/>
        <w:adjustRightInd/>
        <w:snapToGrid/>
        <w:spacing w:line="600" w:lineRule="exact"/>
        <w:ind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i w:val="0"/>
          <w:iCs w:val="0"/>
          <w:caps w:val="0"/>
          <w:spacing w:val="0"/>
          <w:kern w:val="2"/>
          <w:sz w:val="32"/>
          <w:szCs w:val="32"/>
          <w:shd w:val="clear" w:color="auto" w:fill="auto"/>
          <w:lang w:val="en-US" w:eastAsia="zh-CN" w:bidi="ar-SA"/>
        </w:rPr>
        <w:t>（一）奖励条件。</w:t>
      </w:r>
      <w:r>
        <w:rPr>
          <w:rFonts w:hint="eastAsia" w:ascii="Times New Roman" w:hAnsi="Times New Roman" w:eastAsia="仿宋_GB2312" w:cs="Times New Roman"/>
          <w:kern w:val="2"/>
          <w:sz w:val="32"/>
          <w:szCs w:val="32"/>
          <w:lang w:val="en-US" w:eastAsia="zh-CN" w:bidi="ar"/>
        </w:rPr>
        <w:t>须同时符合下列条件：</w:t>
      </w:r>
    </w:p>
    <w:p w14:paraId="75A05A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1.指明地质灾害风险隐患地点，必要时赴现场协助指认；</w:t>
      </w:r>
    </w:p>
    <w:p w14:paraId="3AFC52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2.地质灾害风险隐患事先未被自然资源部门掌握的；</w:t>
      </w:r>
    </w:p>
    <w:p w14:paraId="1FA0E39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3.经属地自然资源局组织专家组进行现场核实，对符合条件的地质灾害风险隐患予以认定，该隐患可能造成人员伤亡或者财产损失，并确定了等级。</w:t>
      </w:r>
    </w:p>
    <w:p w14:paraId="739095D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i w:val="0"/>
          <w:iCs w:val="0"/>
          <w:caps w:val="0"/>
          <w:spacing w:val="0"/>
          <w:kern w:val="2"/>
          <w:sz w:val="32"/>
          <w:szCs w:val="32"/>
          <w:shd w:val="clear" w:color="auto" w:fill="auto"/>
          <w:lang w:val="en-US" w:eastAsia="zh-CN" w:bidi="ar-SA"/>
        </w:rPr>
      </w:pPr>
      <w:r>
        <w:rPr>
          <w:rFonts w:hint="eastAsia" w:ascii="楷体_GB2312" w:hAnsi="楷体_GB2312" w:eastAsia="楷体_GB2312" w:cs="楷体_GB2312"/>
          <w:i w:val="0"/>
          <w:iCs w:val="0"/>
          <w:caps w:val="0"/>
          <w:spacing w:val="0"/>
          <w:kern w:val="2"/>
          <w:sz w:val="32"/>
          <w:szCs w:val="32"/>
          <w:shd w:val="clear" w:color="auto" w:fill="auto"/>
          <w:lang w:val="en-US" w:eastAsia="zh-CN" w:bidi="ar-SA"/>
        </w:rPr>
        <w:t>（二）奖励标准。</w:t>
      </w:r>
    </w:p>
    <w:p w14:paraId="446ADE2F">
      <w:pPr>
        <w:keepNext w:val="0"/>
        <w:keepLines w:val="0"/>
        <w:pageBreakBefore w:val="0"/>
        <w:kinsoku/>
        <w:wordWrap/>
        <w:overflowPunct/>
        <w:topLinePunct w:val="0"/>
        <w:autoSpaceDE/>
        <w:autoSpaceDN/>
        <w:bidi w:val="0"/>
        <w:adjustRightInd/>
        <w:snapToGrid/>
        <w:spacing w:line="600" w:lineRule="exact"/>
        <w:ind w:firstLine="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　　1.报告内容属于特大型地质灾害隐患的，奖励1000元；</w:t>
      </w:r>
    </w:p>
    <w:p w14:paraId="00213399">
      <w:pPr>
        <w:keepNext w:val="0"/>
        <w:keepLines w:val="0"/>
        <w:pageBreakBefore w:val="0"/>
        <w:kinsoku/>
        <w:wordWrap/>
        <w:overflowPunct/>
        <w:topLinePunct w:val="0"/>
        <w:autoSpaceDE/>
        <w:autoSpaceDN/>
        <w:bidi w:val="0"/>
        <w:adjustRightInd/>
        <w:snapToGrid/>
        <w:spacing w:line="600" w:lineRule="exact"/>
        <w:ind w:firstLine="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　　2.报告内容属于大型地灾灾害隐患的，奖励800元；</w:t>
      </w:r>
    </w:p>
    <w:p w14:paraId="2100971A">
      <w:pPr>
        <w:keepNext w:val="0"/>
        <w:keepLines w:val="0"/>
        <w:pageBreakBefore w:val="0"/>
        <w:kinsoku/>
        <w:wordWrap/>
        <w:overflowPunct/>
        <w:topLinePunct w:val="0"/>
        <w:autoSpaceDE/>
        <w:autoSpaceDN/>
        <w:bidi w:val="0"/>
        <w:adjustRightInd/>
        <w:snapToGrid/>
        <w:spacing w:line="600" w:lineRule="exact"/>
        <w:ind w:firstLine="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　　3.报告内容属于中型地灾灾害隐患的，奖励500元；</w:t>
      </w:r>
    </w:p>
    <w:p w14:paraId="3DC35BB3">
      <w:pPr>
        <w:keepNext w:val="0"/>
        <w:keepLines w:val="0"/>
        <w:pageBreakBefore w:val="0"/>
        <w:kinsoku/>
        <w:wordWrap/>
        <w:overflowPunct/>
        <w:topLinePunct w:val="0"/>
        <w:autoSpaceDE/>
        <w:autoSpaceDN/>
        <w:bidi w:val="0"/>
        <w:adjustRightInd/>
        <w:snapToGrid/>
        <w:spacing w:line="600" w:lineRule="exact"/>
        <w:ind w:firstLine="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　　4.报告内容属于小型地灾灾害隐患的，奖励300元。</w:t>
      </w:r>
    </w:p>
    <w:p w14:paraId="7C33BD3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i w:val="0"/>
          <w:iCs w:val="0"/>
          <w:caps w:val="0"/>
          <w:spacing w:val="0"/>
          <w:kern w:val="2"/>
          <w:sz w:val="32"/>
          <w:szCs w:val="32"/>
          <w:shd w:val="clear" w:color="auto" w:fill="auto"/>
          <w:lang w:val="en-US" w:eastAsia="zh-CN" w:bidi="ar-SA"/>
        </w:rPr>
        <w:t>（三）其他。</w:t>
      </w:r>
      <w:r>
        <w:rPr>
          <w:rFonts w:hint="eastAsia" w:ascii="Times New Roman" w:hAnsi="Times New Roman" w:eastAsia="仿宋_GB2312" w:cs="Times New Roman"/>
          <w:kern w:val="2"/>
          <w:sz w:val="32"/>
          <w:szCs w:val="32"/>
          <w:lang w:val="en-US" w:eastAsia="zh-CN" w:bidi="ar"/>
        </w:rPr>
        <w:t>同一报告内容，原则上只奖励一次；同一事件有两个或两个以上报告人的，奖励第一报告人，以自然资源主管部门接报时间为准。各级国家机关在职工作人员、各类学校（含公办、民办）教职工、村民委员会及居民委员会组成人员和工作人员等报告不纳入奖励范围。</w:t>
      </w:r>
    </w:p>
    <w:p w14:paraId="4ED16A3D">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黑体" w:cs="Times New Roman"/>
          <w:i w:val="0"/>
          <w:iCs w:val="0"/>
          <w:caps w:val="0"/>
          <w:spacing w:val="0"/>
          <w:sz w:val="32"/>
          <w:szCs w:val="32"/>
          <w:shd w:val="clear" w:color="auto" w:fill="auto"/>
          <w:lang w:val="en-US" w:eastAsia="zh-CN"/>
        </w:rPr>
        <w:t>五、奖励发放与管理</w:t>
      </w:r>
    </w:p>
    <w:p w14:paraId="6597F658">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（一）对符合条件的报告人，云浮市自然资源局应当在收到核实材料后3个工作日内通知其领取奖金，并在报告人办理完成奖金领取手续后，依据本通告和相关规定，在10个工作日内支付报告人奖励资金。</w:t>
      </w:r>
    </w:p>
    <w:p w14:paraId="0ABA9CD4">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（二）报告人应当在收到云浮市自然资源局通知之日起10个工作日内，持有效身份证件及银行账户等资料的原件及复印件到云浮市自然资源局办理奖金领取手续。</w:t>
      </w:r>
    </w:p>
    <w:p w14:paraId="54CE90AC">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（三）委托他人代领的，受托人须持授权委托书、报告人及受托人身份证件、银行账户等材料的原件及复印件到云浮市自然资源局办理奖金领取手续。</w:t>
      </w:r>
    </w:p>
    <w:p w14:paraId="3DC07277">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（四）逾期未办理奖金领取手续的，视为自动放弃奖励。</w:t>
      </w:r>
    </w:p>
    <w:p w14:paraId="366E539A">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（五）奖励的发放过程应有完整的记录和存档，以备查证。</w:t>
      </w:r>
    </w:p>
    <w:p w14:paraId="385F6B20">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黑体" w:cs="Times New Roman"/>
          <w:i w:val="0"/>
          <w:iCs w:val="0"/>
          <w:caps w:val="0"/>
          <w:spacing w:val="0"/>
          <w:sz w:val="32"/>
          <w:szCs w:val="32"/>
          <w:shd w:val="clear" w:color="auto" w:fill="auto"/>
          <w:lang w:val="en-US" w:eastAsia="zh-CN"/>
        </w:rPr>
      </w:pPr>
      <w:r>
        <w:rPr>
          <w:rFonts w:hint="eastAsia" w:ascii="Times New Roman" w:hAnsi="Times New Roman" w:eastAsia="黑体" w:cs="Times New Roman"/>
          <w:i w:val="0"/>
          <w:iCs w:val="0"/>
          <w:caps w:val="0"/>
          <w:spacing w:val="0"/>
          <w:sz w:val="32"/>
          <w:szCs w:val="32"/>
          <w:shd w:val="clear" w:color="auto" w:fill="auto"/>
          <w:lang w:val="en-US" w:eastAsia="zh-CN"/>
        </w:rPr>
        <w:t>六、相关责任与工作要求</w:t>
      </w:r>
    </w:p>
    <w:p w14:paraId="01FB5557">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（一）市、县自然资源局工作人员有下列情形的，一经查实，视情节轻重，移交相关部门处理；构成犯罪的，由相关部门依法追究法律责任：</w:t>
      </w:r>
    </w:p>
    <w:p w14:paraId="3C1FEFE2">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1.应当奖励而不按规定发放奖金或滥发奖金的；</w:t>
      </w:r>
    </w:p>
    <w:p w14:paraId="7DF4D588">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2.违法泄露报告人个人信息的。</w:t>
      </w:r>
    </w:p>
    <w:p w14:paraId="5E113D7D">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（二）报告人故意虚假报告，受理部门应当视情况提请公安机关依法追究其责任。</w:t>
      </w:r>
    </w:p>
    <w:p w14:paraId="4D50E25B">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（三）自然资源部门应积极通过各种媒体渠道，包括但不限于电视、广播、网络等，广泛宣传本通告的内容和意义，鼓励公众积极参与，提高公众对地质灾害风险隐患的认识和报告意识。</w:t>
      </w:r>
    </w:p>
    <w:p w14:paraId="6A9D0F68">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（四）自然资源部门应积极组织开展地质灾害风险隐患排查和报告的培训活动，提高公众识别和报告隐患的能力。</w:t>
      </w:r>
    </w:p>
    <w:p w14:paraId="4A62B914">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kern w:val="2"/>
          <w:sz w:val="32"/>
          <w:szCs w:val="32"/>
          <w:lang w:val="en-US" w:eastAsia="zh-CN" w:bidi="ar"/>
        </w:rPr>
      </w:pPr>
    </w:p>
    <w:p w14:paraId="5BAF976F">
      <w:pPr>
        <w:keepNext w:val="0"/>
        <w:keepLines w:val="0"/>
        <w:pageBreakBefore w:val="0"/>
        <w:kinsoku/>
        <w:wordWrap/>
        <w:overflowPunct/>
        <w:topLinePunct w:val="0"/>
        <w:autoSpaceDE/>
        <w:autoSpaceDN/>
        <w:bidi w:val="0"/>
        <w:adjustRightInd/>
        <w:snapToGrid/>
        <w:spacing w:line="600" w:lineRule="exact"/>
        <w:ind w:left="1598" w:leftChars="304" w:hanging="960" w:hangingChars="3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附件：1.地质灾害风险隐患报告登记表</w:t>
      </w:r>
      <w:r>
        <w:rPr>
          <w:rFonts w:hint="eastAsia"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Times New Roman"/>
          <w:kern w:val="2"/>
          <w:sz w:val="32"/>
          <w:szCs w:val="32"/>
          <w:lang w:val="en-US" w:eastAsia="zh-CN" w:bidi="ar"/>
        </w:rPr>
        <w:t>2.</w:t>
      </w:r>
      <w:r>
        <w:rPr>
          <w:rFonts w:hint="default" w:ascii="Times New Roman" w:hAnsi="Times New Roman" w:eastAsia="仿宋_GB2312" w:cs="Times New Roman"/>
          <w:kern w:val="2"/>
          <w:sz w:val="32"/>
          <w:szCs w:val="32"/>
          <w:lang w:val="en-US" w:eastAsia="zh-CN" w:bidi="ar"/>
        </w:rPr>
        <w:t>地质灾害风险隐患报告奖励核实表</w:t>
      </w:r>
    </w:p>
    <w:p w14:paraId="6359B54F">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kern w:val="2"/>
          <w:sz w:val="32"/>
          <w:szCs w:val="32"/>
          <w:lang w:val="en-US" w:eastAsia="zh-CN" w:bidi="ar"/>
        </w:rPr>
      </w:pPr>
    </w:p>
    <w:p w14:paraId="6913ECBE">
      <w:pPr>
        <w:keepNext w:val="0"/>
        <w:keepLines w:val="0"/>
        <w:pageBreakBefore w:val="0"/>
        <w:kinsoku/>
        <w:wordWrap/>
        <w:overflowPunct/>
        <w:topLinePunct w:val="0"/>
        <w:autoSpaceDE/>
        <w:autoSpaceDN/>
        <w:bidi w:val="0"/>
        <w:adjustRightInd/>
        <w:snapToGrid/>
        <w:spacing w:line="600" w:lineRule="exact"/>
        <w:ind w:firstLine="640"/>
        <w:jc w:val="center"/>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 xml:space="preserve">                                  云浮市自然资源局</w:t>
      </w:r>
    </w:p>
    <w:p w14:paraId="6FD53FF7">
      <w:pPr>
        <w:keepNext w:val="0"/>
        <w:keepLines w:val="0"/>
        <w:pageBreakBefore w:val="0"/>
        <w:kinsoku/>
        <w:wordWrap/>
        <w:overflowPunct/>
        <w:topLinePunct w:val="0"/>
        <w:autoSpaceDE/>
        <w:autoSpaceDN/>
        <w:bidi w:val="0"/>
        <w:adjustRightInd/>
        <w:snapToGrid/>
        <w:spacing w:line="600" w:lineRule="exact"/>
        <w:ind w:firstLine="640"/>
        <w:jc w:val="right"/>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　　               2026年1月29日</w:t>
      </w:r>
    </w:p>
    <w:p w14:paraId="7ED151C8">
      <w:pPr>
        <w:keepNext w:val="0"/>
        <w:keepLines w:val="0"/>
        <w:pageBreakBefore w:val="0"/>
        <w:kinsoku/>
        <w:wordWrap/>
        <w:overflowPunct/>
        <w:topLinePunct w:val="0"/>
        <w:autoSpaceDE/>
        <w:autoSpaceDN/>
        <w:bidi w:val="0"/>
        <w:adjustRightInd/>
        <w:snapToGrid/>
        <w:spacing w:line="600" w:lineRule="exact"/>
        <w:ind w:firstLine="0"/>
        <w:textAlignment w:val="auto"/>
        <w:rPr>
          <w:rFonts w:ascii="仿宋_GB2312" w:hAnsi="仿宋_GB2312" w:eastAsia="仿宋_GB2312" w:cs="仿宋_GB2312"/>
          <w:sz w:val="32"/>
          <w:szCs w:val="32"/>
        </w:rPr>
        <w:sectPr>
          <w:headerReference r:id="rId3" w:type="default"/>
          <w:footerReference r:id="rId4" w:type="default"/>
          <w:pgSz w:w="11906" w:h="16838"/>
          <w:pgMar w:top="1814" w:right="1474" w:bottom="1701" w:left="1474"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127A88F">
      <w:pPr>
        <w:rPr>
          <w:rFonts w:hint="eastAsia" w:ascii="黑体" w:hAnsi="黑体" w:eastAsia="黑体" w:cs="仿宋_GB2312"/>
          <w:sz w:val="32"/>
          <w:szCs w:val="32"/>
        </w:rPr>
      </w:pPr>
      <w:r>
        <w:rPr>
          <w:rFonts w:hint="default" w:ascii="黑体" w:hAnsi="黑体" w:eastAsia="黑体" w:cs="仿宋_GB2312"/>
          <w:sz w:val="32"/>
          <w:szCs w:val="32"/>
          <w:lang w:val="en-US" w:eastAsia="zh-CN"/>
        </w:rPr>
        <w:t>附件1</w:t>
      </w:r>
    </w:p>
    <w:p w14:paraId="3819CAA8">
      <w:pPr>
        <w:jc w:val="cente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地质灾害风险隐患报告登记表</w:t>
      </w:r>
    </w:p>
    <w:p w14:paraId="1C8BA5EC">
      <w:pPr>
        <w:pStyle w:val="2"/>
        <w:rPr>
          <w:rFonts w:hint="default"/>
          <w:lang w:val="en-US" w:eastAsia="zh-CN"/>
        </w:rPr>
      </w:pPr>
    </w:p>
    <w:tbl>
      <w:tblPr>
        <w:tblStyle w:val="6"/>
        <w:tblW w:w="879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67"/>
        <w:gridCol w:w="1657"/>
        <w:gridCol w:w="1657"/>
        <w:gridCol w:w="1246"/>
        <w:gridCol w:w="2071"/>
      </w:tblGrid>
      <w:tr w14:paraId="0A7092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50" w:hRule="atLeast"/>
        </w:trPr>
        <w:tc>
          <w:tcPr>
            <w:tcW w:w="2167" w:type="dxa"/>
            <w:vMerge w:val="restart"/>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590CCAE8">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报告人信息</w:t>
            </w:r>
          </w:p>
        </w:tc>
        <w:tc>
          <w:tcPr>
            <w:tcW w:w="165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F4F739">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姓名</w:t>
            </w:r>
          </w:p>
        </w:tc>
        <w:tc>
          <w:tcPr>
            <w:tcW w:w="165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4978A65">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eastAsia" w:ascii="仿宋_GB2312" w:hAnsi="仿宋_GB2312" w:eastAsia="仿宋_GB2312" w:cs="仿宋_GB2312"/>
                <w:color w:val="auto"/>
                <w:sz w:val="28"/>
                <w:szCs w:val="28"/>
                <w:lang w:val="en-US" w:eastAsia="zh-CN"/>
              </w:rPr>
            </w:pPr>
          </w:p>
        </w:tc>
        <w:tc>
          <w:tcPr>
            <w:tcW w:w="124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F56AD1E">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电话</w:t>
            </w:r>
          </w:p>
        </w:tc>
        <w:tc>
          <w:tcPr>
            <w:tcW w:w="2071"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00E923">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default" w:ascii="仿宋_GB2312" w:hAnsi="仿宋_GB2312" w:eastAsia="仿宋_GB2312" w:cs="仿宋_GB2312"/>
                <w:color w:val="auto"/>
                <w:sz w:val="28"/>
                <w:szCs w:val="28"/>
                <w:lang w:val="en-US" w:eastAsia="zh-CN"/>
              </w:rPr>
            </w:pPr>
          </w:p>
        </w:tc>
      </w:tr>
      <w:tr w14:paraId="05F0CF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50" w:hRule="atLeast"/>
        </w:trPr>
        <w:tc>
          <w:tcPr>
            <w:tcW w:w="2167" w:type="dxa"/>
            <w:vMerge w:val="continue"/>
            <w:tcBorders>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5A0241D">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eastAsia" w:ascii="仿宋_GB2312" w:hAnsi="仿宋_GB2312" w:eastAsia="仿宋_GB2312" w:cs="仿宋_GB2312"/>
                <w:color w:val="auto"/>
                <w:sz w:val="28"/>
                <w:szCs w:val="28"/>
                <w:lang w:val="en-US" w:eastAsia="zh-CN"/>
              </w:rPr>
            </w:pPr>
          </w:p>
        </w:tc>
        <w:tc>
          <w:tcPr>
            <w:tcW w:w="165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9CAEF50">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身份证号</w:t>
            </w:r>
          </w:p>
        </w:tc>
        <w:tc>
          <w:tcPr>
            <w:tcW w:w="4974"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C7C38D0">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default" w:ascii="仿宋_GB2312" w:hAnsi="仿宋_GB2312" w:eastAsia="仿宋_GB2312" w:cs="仿宋_GB2312"/>
                <w:color w:val="auto"/>
                <w:sz w:val="28"/>
                <w:szCs w:val="28"/>
                <w:lang w:val="en-US" w:eastAsia="zh-CN"/>
              </w:rPr>
            </w:pPr>
          </w:p>
        </w:tc>
      </w:tr>
      <w:tr w14:paraId="600B81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50" w:hRule="exact"/>
        </w:trPr>
        <w:tc>
          <w:tcPr>
            <w:tcW w:w="216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D299818">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报告时间</w:t>
            </w:r>
          </w:p>
        </w:tc>
        <w:tc>
          <w:tcPr>
            <w:tcW w:w="6631"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5B8B700">
            <w:pPr>
              <w:keepNext w:val="0"/>
              <w:keepLines w:val="0"/>
              <w:pageBreakBefore w:val="0"/>
              <w:numPr>
                <w:ilvl w:val="0"/>
                <w:numId w:val="0"/>
              </w:numPr>
              <w:kinsoku/>
              <w:overflowPunct/>
              <w:topLinePunct w:val="0"/>
              <w:autoSpaceDE/>
              <w:autoSpaceDN/>
              <w:bidi w:val="0"/>
              <w:snapToGrid/>
              <w:spacing w:line="240" w:lineRule="auto"/>
              <w:ind w:left="0" w:leftChars="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年     月     日     时     分</w:t>
            </w:r>
          </w:p>
        </w:tc>
      </w:tr>
      <w:tr w14:paraId="2E787A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30" w:hRule="exact"/>
        </w:trPr>
        <w:tc>
          <w:tcPr>
            <w:tcW w:w="216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1AC3938">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隐患地点</w:t>
            </w:r>
          </w:p>
        </w:tc>
        <w:tc>
          <w:tcPr>
            <w:tcW w:w="6631"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9033027">
            <w:pPr>
              <w:keepNext w:val="0"/>
              <w:keepLines w:val="0"/>
              <w:pageBreakBefore w:val="0"/>
              <w:numPr>
                <w:ilvl w:val="0"/>
                <w:numId w:val="0"/>
              </w:numPr>
              <w:kinsoku/>
              <w:overflowPunct/>
              <w:topLinePunct w:val="0"/>
              <w:autoSpaceDE/>
              <w:autoSpaceDN/>
              <w:bidi w:val="0"/>
              <w:snapToGrid/>
              <w:spacing w:line="240" w:lineRule="auto"/>
              <w:ind w:left="0" w:leftChars="0"/>
              <w:jc w:val="left"/>
              <w:rPr>
                <w:rFonts w:hint="default" w:ascii="仿宋_GB2312" w:hAnsi="仿宋_GB2312" w:eastAsia="仿宋_GB2312" w:cs="仿宋_GB2312"/>
                <w:color w:val="auto"/>
                <w:sz w:val="28"/>
                <w:szCs w:val="28"/>
                <w:lang w:val="en-US" w:eastAsia="zh-CN"/>
              </w:rPr>
            </w:pPr>
          </w:p>
        </w:tc>
      </w:tr>
      <w:tr w14:paraId="4F5AEA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34" w:hRule="atLeast"/>
        </w:trPr>
        <w:tc>
          <w:tcPr>
            <w:tcW w:w="216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FFB612">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报告内容</w:t>
            </w:r>
          </w:p>
        </w:tc>
        <w:tc>
          <w:tcPr>
            <w:tcW w:w="6631"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3D20F1B">
            <w:pPr>
              <w:keepNext w:val="0"/>
              <w:keepLines w:val="0"/>
              <w:pageBreakBefore w:val="0"/>
              <w:numPr>
                <w:ilvl w:val="0"/>
                <w:numId w:val="0"/>
              </w:numPr>
              <w:kinsoku/>
              <w:overflowPunct/>
              <w:topLinePunct w:val="0"/>
              <w:autoSpaceDE/>
              <w:autoSpaceDN/>
              <w:bidi w:val="0"/>
              <w:snapToGrid/>
              <w:spacing w:line="240" w:lineRule="auto"/>
              <w:ind w:left="0" w:leftChars="0"/>
              <w:jc w:val="left"/>
              <w:rPr>
                <w:rFonts w:hint="default" w:ascii="仿宋_GB2312" w:hAnsi="仿宋_GB2312" w:eastAsia="仿宋_GB2312" w:cs="仿宋_GB2312"/>
                <w:color w:val="auto"/>
                <w:sz w:val="28"/>
                <w:szCs w:val="28"/>
                <w:lang w:val="en-US" w:eastAsia="zh-CN"/>
              </w:rPr>
            </w:pPr>
          </w:p>
        </w:tc>
      </w:tr>
      <w:tr w14:paraId="46AD0C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50" w:hRule="atLeast"/>
        </w:trPr>
        <w:tc>
          <w:tcPr>
            <w:tcW w:w="2167" w:type="dxa"/>
            <w:vMerge w:val="restart"/>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4CBA194E">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登记部门信息</w:t>
            </w:r>
          </w:p>
        </w:tc>
        <w:tc>
          <w:tcPr>
            <w:tcW w:w="165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163A476">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登记人姓名</w:t>
            </w:r>
          </w:p>
        </w:tc>
        <w:tc>
          <w:tcPr>
            <w:tcW w:w="165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801EED1">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default" w:ascii="仿宋_GB2312" w:hAnsi="仿宋_GB2312" w:eastAsia="仿宋_GB2312" w:cs="仿宋_GB2312"/>
                <w:color w:val="auto"/>
                <w:sz w:val="28"/>
                <w:szCs w:val="28"/>
                <w:lang w:val="en-US" w:eastAsia="zh-CN"/>
              </w:rPr>
            </w:pPr>
          </w:p>
        </w:tc>
        <w:tc>
          <w:tcPr>
            <w:tcW w:w="124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8DD01CA">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联系电话</w:t>
            </w:r>
          </w:p>
        </w:tc>
        <w:tc>
          <w:tcPr>
            <w:tcW w:w="2071"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FB204DD">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default" w:ascii="仿宋_GB2312" w:hAnsi="仿宋_GB2312" w:eastAsia="仿宋_GB2312" w:cs="仿宋_GB2312"/>
                <w:color w:val="auto"/>
                <w:sz w:val="28"/>
                <w:szCs w:val="28"/>
                <w:lang w:val="en-US" w:eastAsia="zh-CN"/>
              </w:rPr>
            </w:pPr>
          </w:p>
        </w:tc>
      </w:tr>
      <w:tr w14:paraId="08F431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50" w:hRule="atLeast"/>
        </w:trPr>
        <w:tc>
          <w:tcPr>
            <w:tcW w:w="2167" w:type="dxa"/>
            <w:vMerge w:val="continue"/>
            <w:tcBorders>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67EEDFB">
            <w:pPr>
              <w:keepNext w:val="0"/>
              <w:keepLines w:val="0"/>
              <w:pageBreakBefore w:val="0"/>
              <w:kinsoku/>
              <w:overflowPunct/>
              <w:topLinePunct w:val="0"/>
              <w:autoSpaceDE/>
              <w:autoSpaceDN/>
              <w:bidi w:val="0"/>
              <w:snapToGrid/>
              <w:spacing w:line="240" w:lineRule="auto"/>
              <w:ind w:left="0" w:leftChars="0"/>
              <w:jc w:val="left"/>
            </w:pPr>
          </w:p>
        </w:tc>
        <w:tc>
          <w:tcPr>
            <w:tcW w:w="165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AC115B6">
            <w:pPr>
              <w:keepNext w:val="0"/>
              <w:keepLines w:val="0"/>
              <w:pageBreakBefore w:val="0"/>
              <w:numPr>
                <w:ilvl w:val="0"/>
                <w:numId w:val="0"/>
              </w:numPr>
              <w:kinsoku/>
              <w:overflowPunct/>
              <w:topLinePunct w:val="0"/>
              <w:autoSpaceDE/>
              <w:autoSpaceDN/>
              <w:bidi w:val="0"/>
              <w:snapToGrid/>
              <w:spacing w:line="240" w:lineRule="auto"/>
              <w:ind w:left="0" w:leftChars="0"/>
              <w:jc w:val="center"/>
            </w:pPr>
            <w:r>
              <w:rPr>
                <w:rFonts w:hint="eastAsia" w:ascii="仿宋_GB2312" w:hAnsi="仿宋_GB2312" w:eastAsia="仿宋_GB2312" w:cs="仿宋_GB2312"/>
                <w:color w:val="auto"/>
                <w:sz w:val="28"/>
                <w:szCs w:val="28"/>
                <w:lang w:val="en-US" w:eastAsia="zh-CN"/>
              </w:rPr>
              <w:t>登记部门</w:t>
            </w:r>
          </w:p>
        </w:tc>
        <w:tc>
          <w:tcPr>
            <w:tcW w:w="4974"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C9F34F7">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default" w:ascii="仿宋_GB2312" w:hAnsi="仿宋_GB2312" w:eastAsia="仿宋_GB2312" w:cs="仿宋_GB2312"/>
                <w:color w:val="auto"/>
                <w:sz w:val="28"/>
                <w:szCs w:val="28"/>
                <w:lang w:val="en-US" w:eastAsia="zh-CN"/>
              </w:rPr>
            </w:pPr>
          </w:p>
        </w:tc>
      </w:tr>
    </w:tbl>
    <w:p w14:paraId="0BB4C99C">
      <w:pPr>
        <w:rPr>
          <w:rFonts w:hint="default" w:ascii="黑体" w:hAnsi="黑体" w:eastAsia="黑体" w:cs="仿宋_GB2312"/>
          <w:sz w:val="32"/>
          <w:szCs w:val="32"/>
          <w:lang w:val="en-US" w:eastAsia="zh-CN"/>
        </w:rPr>
      </w:pPr>
    </w:p>
    <w:p w14:paraId="40F9B1F5">
      <w:pPr>
        <w:jc w:val="both"/>
        <w:rPr>
          <w:rFonts w:hint="default" w:ascii="黑体" w:hAnsi="黑体" w:eastAsia="黑体" w:cs="仿宋_GB2312"/>
          <w:sz w:val="32"/>
          <w:szCs w:val="32"/>
          <w:lang w:val="en-US" w:eastAsia="zh-CN"/>
        </w:rPr>
      </w:pPr>
    </w:p>
    <w:p w14:paraId="01C33D3F">
      <w:pPr>
        <w:jc w:val="both"/>
        <w:rPr>
          <w:rFonts w:hint="default" w:ascii="方正小标宋简体" w:hAnsi="方正小标宋简体" w:eastAsia="方正小标宋简体" w:cs="方正小标宋简体"/>
          <w:sz w:val="44"/>
          <w:szCs w:val="44"/>
          <w:lang w:val="en-US" w:eastAsia="zh-CN"/>
        </w:rPr>
      </w:pPr>
      <w:r>
        <w:rPr>
          <w:rFonts w:hint="default" w:ascii="黑体" w:hAnsi="黑体" w:eastAsia="黑体" w:cs="仿宋_GB2312"/>
          <w:sz w:val="32"/>
          <w:szCs w:val="32"/>
          <w:lang w:val="en-US" w:eastAsia="zh-CN"/>
        </w:rPr>
        <w:t>附件2</w:t>
      </w:r>
    </w:p>
    <w:p w14:paraId="051C19DC">
      <w:pPr>
        <w:jc w:val="cente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地质灾害风险隐患报告奖励核实表</w:t>
      </w:r>
    </w:p>
    <w:p w14:paraId="12037654">
      <w:pPr>
        <w:pStyle w:val="2"/>
        <w:rPr>
          <w:rFonts w:hint="default"/>
          <w:lang w:val="en-US" w:eastAsia="zh-CN"/>
        </w:rPr>
      </w:pPr>
    </w:p>
    <w:tbl>
      <w:tblPr>
        <w:tblStyle w:val="6"/>
        <w:tblW w:w="859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011"/>
        <w:gridCol w:w="1761"/>
        <w:gridCol w:w="1935"/>
        <w:gridCol w:w="2892"/>
      </w:tblGrid>
      <w:tr w14:paraId="097333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15" w:hRule="atLeast"/>
        </w:trPr>
        <w:tc>
          <w:tcPr>
            <w:tcW w:w="2011"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6540C5">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核实时间</w:t>
            </w:r>
          </w:p>
        </w:tc>
        <w:tc>
          <w:tcPr>
            <w:tcW w:w="1761"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4DA61F8">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default" w:ascii="仿宋_GB2312" w:hAnsi="仿宋_GB2312" w:eastAsia="仿宋_GB2312" w:cs="仿宋_GB2312"/>
                <w:color w:val="auto"/>
                <w:sz w:val="28"/>
                <w:szCs w:val="28"/>
                <w:lang w:val="en-US" w:eastAsia="zh-CN"/>
              </w:rPr>
            </w:pPr>
          </w:p>
        </w:tc>
        <w:tc>
          <w:tcPr>
            <w:tcW w:w="193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9391138">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核实人员</w:t>
            </w:r>
            <w:r>
              <w:rPr>
                <w:rFonts w:hint="eastAsia" w:ascii="仿宋_GB2312" w:hAnsi="仿宋_GB2312" w:eastAsia="仿宋_GB2312" w:cs="仿宋_GB2312"/>
                <w:color w:val="auto"/>
                <w:sz w:val="28"/>
                <w:szCs w:val="28"/>
                <w:lang w:val="en-US" w:eastAsia="zh-CN"/>
              </w:rPr>
              <w:br w:type="textWrapping"/>
            </w:r>
            <w:r>
              <w:rPr>
                <w:rFonts w:hint="eastAsia" w:ascii="仿宋_GB2312" w:hAnsi="仿宋_GB2312" w:eastAsia="仿宋_GB2312" w:cs="仿宋_GB2312"/>
                <w:color w:val="auto"/>
                <w:sz w:val="28"/>
                <w:szCs w:val="28"/>
                <w:lang w:val="en-US" w:eastAsia="zh-CN"/>
              </w:rPr>
              <w:t>（专家组人员）</w:t>
            </w:r>
          </w:p>
        </w:tc>
        <w:tc>
          <w:tcPr>
            <w:tcW w:w="289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7B43667">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default" w:ascii="仿宋_GB2312" w:hAnsi="仿宋_GB2312" w:eastAsia="仿宋_GB2312" w:cs="仿宋_GB2312"/>
                <w:color w:val="auto"/>
                <w:sz w:val="28"/>
                <w:szCs w:val="28"/>
                <w:lang w:val="en-US" w:eastAsia="zh-CN"/>
              </w:rPr>
            </w:pPr>
          </w:p>
        </w:tc>
      </w:tr>
      <w:tr w14:paraId="7A00D6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438" w:hRule="atLeast"/>
        </w:trPr>
        <w:tc>
          <w:tcPr>
            <w:tcW w:w="2011"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9F4653F">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风险报告情况</w:t>
            </w:r>
          </w:p>
        </w:tc>
        <w:tc>
          <w:tcPr>
            <w:tcW w:w="6588"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58AE004">
            <w:pPr>
              <w:keepNext w:val="0"/>
              <w:keepLines w:val="0"/>
              <w:pageBreakBefore w:val="0"/>
              <w:numPr>
                <w:ilvl w:val="0"/>
                <w:numId w:val="0"/>
              </w:numPr>
              <w:kinsoku/>
              <w:overflowPunct/>
              <w:topLinePunct w:val="0"/>
              <w:autoSpaceDE/>
              <w:autoSpaceDN/>
              <w:bidi w:val="0"/>
              <w:snapToGrid/>
              <w:spacing w:line="240" w:lineRule="auto"/>
              <w:ind w:left="0" w:leftChars="0"/>
              <w:jc w:val="left"/>
              <w:rPr>
                <w:rFonts w:hint="default" w:ascii="仿宋_GB2312" w:hAnsi="仿宋_GB2312" w:eastAsia="仿宋_GB2312" w:cs="仿宋_GB2312"/>
                <w:color w:val="auto"/>
                <w:sz w:val="28"/>
                <w:szCs w:val="28"/>
                <w:lang w:val="en-US" w:eastAsia="zh-CN"/>
              </w:rPr>
            </w:pPr>
          </w:p>
        </w:tc>
      </w:tr>
      <w:tr w14:paraId="1D78BE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438" w:hRule="atLeast"/>
        </w:trPr>
        <w:tc>
          <w:tcPr>
            <w:tcW w:w="2011"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371AE5">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核实情况</w:t>
            </w:r>
          </w:p>
        </w:tc>
        <w:tc>
          <w:tcPr>
            <w:tcW w:w="6588"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020EE29">
            <w:pPr>
              <w:keepNext w:val="0"/>
              <w:keepLines w:val="0"/>
              <w:pageBreakBefore w:val="0"/>
              <w:numPr>
                <w:ilvl w:val="0"/>
                <w:numId w:val="0"/>
              </w:numPr>
              <w:kinsoku/>
              <w:overflowPunct/>
              <w:topLinePunct w:val="0"/>
              <w:autoSpaceDE/>
              <w:autoSpaceDN/>
              <w:bidi w:val="0"/>
              <w:snapToGrid/>
              <w:spacing w:line="240" w:lineRule="auto"/>
              <w:ind w:left="0" w:leftChars="0"/>
              <w:jc w:val="left"/>
              <w:rPr>
                <w:rFonts w:hint="default" w:ascii="仿宋_GB2312" w:hAnsi="仿宋_GB2312" w:eastAsia="仿宋_GB2312" w:cs="仿宋_GB2312"/>
                <w:color w:val="auto"/>
                <w:sz w:val="28"/>
                <w:szCs w:val="28"/>
                <w:lang w:val="en-US" w:eastAsia="zh-CN"/>
              </w:rPr>
            </w:pPr>
          </w:p>
        </w:tc>
      </w:tr>
      <w:tr w14:paraId="6A03EA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22" w:hRule="atLeast"/>
        </w:trPr>
        <w:tc>
          <w:tcPr>
            <w:tcW w:w="2011"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DC6DD3E">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核实结果</w:t>
            </w:r>
            <w:r>
              <w:rPr>
                <w:rFonts w:hint="eastAsia" w:ascii="仿宋_GB2312" w:hAnsi="仿宋_GB2312" w:eastAsia="仿宋_GB2312" w:cs="仿宋_GB2312"/>
                <w:color w:val="auto"/>
                <w:sz w:val="28"/>
                <w:szCs w:val="28"/>
                <w:lang w:val="en-US" w:eastAsia="zh-CN"/>
              </w:rPr>
              <w:br w:type="textWrapping"/>
            </w:r>
            <w:r>
              <w:rPr>
                <w:rFonts w:hint="eastAsia" w:ascii="仿宋_GB2312" w:hAnsi="仿宋_GB2312" w:eastAsia="仿宋_GB2312" w:cs="仿宋_GB2312"/>
                <w:color w:val="auto"/>
                <w:sz w:val="28"/>
                <w:szCs w:val="28"/>
                <w:lang w:val="en-US" w:eastAsia="zh-CN"/>
              </w:rPr>
              <w:t>（可附应急调查报告）</w:t>
            </w:r>
          </w:p>
        </w:tc>
        <w:tc>
          <w:tcPr>
            <w:tcW w:w="6588"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2EBB23A">
            <w:pPr>
              <w:keepNext w:val="0"/>
              <w:keepLines w:val="0"/>
              <w:pageBreakBefore w:val="0"/>
              <w:numPr>
                <w:ilvl w:val="0"/>
                <w:numId w:val="0"/>
              </w:numPr>
              <w:kinsoku/>
              <w:overflowPunct/>
              <w:topLinePunct w:val="0"/>
              <w:autoSpaceDE/>
              <w:autoSpaceDN/>
              <w:bidi w:val="0"/>
              <w:snapToGrid/>
              <w:spacing w:line="240" w:lineRule="auto"/>
              <w:ind w:left="0" w:leftChars="0"/>
              <w:jc w:val="left"/>
              <w:rPr>
                <w:rFonts w:hint="default" w:ascii="仿宋_GB2312" w:hAnsi="仿宋_GB2312" w:eastAsia="仿宋_GB2312" w:cs="仿宋_GB2312"/>
                <w:color w:val="auto"/>
                <w:sz w:val="28"/>
                <w:szCs w:val="28"/>
                <w:lang w:val="en-US" w:eastAsia="zh-CN"/>
              </w:rPr>
            </w:pPr>
          </w:p>
        </w:tc>
      </w:tr>
      <w:tr w14:paraId="74A7F5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178" w:hRule="atLeast"/>
        </w:trPr>
        <w:tc>
          <w:tcPr>
            <w:tcW w:w="2011"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0A4CDC2">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调查核实人员</w:t>
            </w:r>
          </w:p>
          <w:p w14:paraId="0B75F356">
            <w:pPr>
              <w:keepNext w:val="0"/>
              <w:keepLines w:val="0"/>
              <w:pageBreakBefore w:val="0"/>
              <w:numPr>
                <w:ilvl w:val="0"/>
                <w:numId w:val="0"/>
              </w:numPr>
              <w:kinsoku/>
              <w:overflowPunct/>
              <w:topLinePunct w:val="0"/>
              <w:autoSpaceDE/>
              <w:autoSpaceDN/>
              <w:bidi w:val="0"/>
              <w:snapToGrid/>
              <w:spacing w:line="240" w:lineRule="auto"/>
              <w:ind w:left="0" w:lef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（签字）</w:t>
            </w:r>
          </w:p>
        </w:tc>
        <w:tc>
          <w:tcPr>
            <w:tcW w:w="6588"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8DF87F">
            <w:pPr>
              <w:keepNext w:val="0"/>
              <w:keepLines w:val="0"/>
              <w:pageBreakBefore w:val="0"/>
              <w:numPr>
                <w:ilvl w:val="0"/>
                <w:numId w:val="0"/>
              </w:numPr>
              <w:kinsoku/>
              <w:overflowPunct/>
              <w:topLinePunct w:val="0"/>
              <w:autoSpaceDE/>
              <w:autoSpaceDN/>
              <w:bidi w:val="0"/>
              <w:snapToGrid/>
              <w:spacing w:line="240" w:lineRule="auto"/>
              <w:ind w:left="0" w:leftChars="0"/>
              <w:jc w:val="left"/>
              <w:rPr>
                <w:rFonts w:hint="default" w:ascii="仿宋_GB2312" w:hAnsi="仿宋_GB2312" w:eastAsia="仿宋_GB2312" w:cs="仿宋_GB2312"/>
                <w:color w:val="auto"/>
                <w:sz w:val="28"/>
                <w:szCs w:val="28"/>
                <w:lang w:val="en-US" w:eastAsia="zh-CN"/>
              </w:rPr>
            </w:pPr>
          </w:p>
        </w:tc>
      </w:tr>
    </w:tbl>
    <w:p w14:paraId="33D1B8DF"/>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00"/>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A66D">
    <w:pPr>
      <w:pStyle w:val="3"/>
      <w:tabs>
        <w:tab w:val="left" w:pos="6602"/>
        <w:tab w:val="clear" w:pos="4153"/>
      </w:tabs>
      <w:rPr>
        <w:rFonts w:hint="eastAsia" w:eastAsia="等线"/>
        <w:lang w:eastAsia="zh-CN"/>
      </w:rP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path/>
          <v:fill on="f" focussize="0,0"/>
          <v:stroke on="f" weight="0.5pt"/>
          <v:imagedata o:title=""/>
          <o:lock v:ext="edit" aspectratio="f"/>
          <v:textbox inset="0mm,0mm,0mm,0mm" style="mso-fit-shape-to-text:t;">
            <w:txbxContent>
              <w:p w14:paraId="6F247B5B">
                <w:pPr>
                  <w:pStyle w:val="3"/>
                </w:pPr>
                <w:r>
                  <w:fldChar w:fldCharType="begin"/>
                </w:r>
                <w:r>
                  <w:instrText xml:space="preserve"> PAGE  \* MERGEFORMAT </w:instrText>
                </w:r>
                <w:r>
                  <w:fldChar w:fldCharType="separate"/>
                </w:r>
                <w:r>
                  <w:t>1</w:t>
                </w:r>
                <w:r>
                  <w:fldChar w:fldCharType="end"/>
                </w:r>
              </w:p>
            </w:txbxContent>
          </v:textbox>
        </v:shape>
      </w:pic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8C15">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337"/>
    <w:rsid w:val="00165A45"/>
    <w:rsid w:val="00387DE6"/>
    <w:rsid w:val="009F5FFA"/>
    <w:rsid w:val="00AF4A89"/>
    <w:rsid w:val="00B71337"/>
    <w:rsid w:val="00C16879"/>
    <w:rsid w:val="00E66B91"/>
    <w:rsid w:val="0B24D0B4"/>
    <w:rsid w:val="1ADE8F88"/>
    <w:rsid w:val="1FEAAFC8"/>
    <w:rsid w:val="2FFFDC14"/>
    <w:rsid w:val="3A9B158A"/>
    <w:rsid w:val="3BE3FB64"/>
    <w:rsid w:val="3CBD23DF"/>
    <w:rsid w:val="3EA5AA55"/>
    <w:rsid w:val="3F9E2B37"/>
    <w:rsid w:val="3F9FFA3C"/>
    <w:rsid w:val="47FE2DBD"/>
    <w:rsid w:val="4F9AA3B2"/>
    <w:rsid w:val="4FFD073B"/>
    <w:rsid w:val="52EFADBC"/>
    <w:rsid w:val="58DFB283"/>
    <w:rsid w:val="5BDB3190"/>
    <w:rsid w:val="5BE9F0BA"/>
    <w:rsid w:val="5BFE1DF2"/>
    <w:rsid w:val="5E9ED45D"/>
    <w:rsid w:val="5FD70EF8"/>
    <w:rsid w:val="627F747C"/>
    <w:rsid w:val="644EF657"/>
    <w:rsid w:val="67FF5CC7"/>
    <w:rsid w:val="6B6DAB2D"/>
    <w:rsid w:val="6BE635D4"/>
    <w:rsid w:val="6BFB92E7"/>
    <w:rsid w:val="6EADDDC1"/>
    <w:rsid w:val="6EEBCCE2"/>
    <w:rsid w:val="6FF1B5A1"/>
    <w:rsid w:val="6FFFE639"/>
    <w:rsid w:val="73910E8D"/>
    <w:rsid w:val="73E7D28F"/>
    <w:rsid w:val="73EDEC84"/>
    <w:rsid w:val="73FFE3E8"/>
    <w:rsid w:val="75FC7DDE"/>
    <w:rsid w:val="770E643C"/>
    <w:rsid w:val="772FADE0"/>
    <w:rsid w:val="775F01E1"/>
    <w:rsid w:val="77D65F04"/>
    <w:rsid w:val="79DF2D49"/>
    <w:rsid w:val="7A7FA3DA"/>
    <w:rsid w:val="7B8C4257"/>
    <w:rsid w:val="7BE7D2C6"/>
    <w:rsid w:val="7DBD60A4"/>
    <w:rsid w:val="7DFF9F42"/>
    <w:rsid w:val="7E773612"/>
    <w:rsid w:val="7EBBDC7C"/>
    <w:rsid w:val="7EEBC2B0"/>
    <w:rsid w:val="7EFA6ECA"/>
    <w:rsid w:val="7EFB837B"/>
    <w:rsid w:val="7EFBB9DB"/>
    <w:rsid w:val="7F7B9B00"/>
    <w:rsid w:val="7FDF8BA6"/>
    <w:rsid w:val="7FEF8838"/>
    <w:rsid w:val="7FFBB7CC"/>
    <w:rsid w:val="7FFF060D"/>
    <w:rsid w:val="7FFF19DE"/>
    <w:rsid w:val="7FFF5F52"/>
    <w:rsid w:val="995FBD82"/>
    <w:rsid w:val="9F7FD558"/>
    <w:rsid w:val="B3BC1791"/>
    <w:rsid w:val="B7F70D04"/>
    <w:rsid w:val="BE577F70"/>
    <w:rsid w:val="BEFEDD01"/>
    <w:rsid w:val="BFC7926D"/>
    <w:rsid w:val="BFDD0387"/>
    <w:rsid w:val="BFEE215D"/>
    <w:rsid w:val="BFF5297D"/>
    <w:rsid w:val="BFF69607"/>
    <w:rsid w:val="CFD6853B"/>
    <w:rsid w:val="D4E27561"/>
    <w:rsid w:val="DBFF66FE"/>
    <w:rsid w:val="DEDFE2EB"/>
    <w:rsid w:val="E77F32B0"/>
    <w:rsid w:val="EAFD79B8"/>
    <w:rsid w:val="ED3D52F7"/>
    <w:rsid w:val="EDFA6DAD"/>
    <w:rsid w:val="EFFDC0AF"/>
    <w:rsid w:val="F1EEF05E"/>
    <w:rsid w:val="F59F58F4"/>
    <w:rsid w:val="F5CDEF7F"/>
    <w:rsid w:val="F5DD2410"/>
    <w:rsid w:val="F5E7B0B5"/>
    <w:rsid w:val="F7FA479D"/>
    <w:rsid w:val="FB9FD3C8"/>
    <w:rsid w:val="FBEFA535"/>
    <w:rsid w:val="FBFE186B"/>
    <w:rsid w:val="FDEF7B04"/>
    <w:rsid w:val="FEBFB5CF"/>
    <w:rsid w:val="FEE040EF"/>
    <w:rsid w:val="FF3350D9"/>
    <w:rsid w:val="FF573564"/>
    <w:rsid w:val="FF9DE819"/>
    <w:rsid w:val="FFCFE22D"/>
    <w:rsid w:val="FFFB8E7D"/>
    <w:rsid w:val="FFFDBA26"/>
    <w:rsid w:val="FFFDF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Calibri" w:hAnsi="Calibri" w:eastAsia="宋体" w:cs="Times New Roman"/>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2"/>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77</Words>
  <Characters>440</Characters>
  <Lines>3</Lines>
  <Paragraphs>1</Paragraphs>
  <TotalTime>22</TotalTime>
  <ScaleCrop>false</ScaleCrop>
  <LinksUpToDate>false</LinksUpToDate>
  <CharactersWithSpaces>516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2024-02-08T00:37:00Z</dcterms:created>
  <dc:creator>黄画捷</dc:creator>
  <cp:lastModifiedBy>小愚民</cp:lastModifiedBy>
  <dcterms:modified xsi:type="dcterms:W3CDTF">2026-01-29T16:35:54Z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AD236DD88D15CADDE5175A69728F126B</vt:lpwstr>
  </property>
</Properties>
</file>