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0"/>
        <w:ind w:left="84" w:leftChars="40"/>
        <w:rPr>
          <w:rFonts w:ascii="方正小标宋简体" w:eastAsia="方正小标宋简体"/>
          <w:color w:val="FF0000"/>
          <w:spacing w:val="40"/>
          <w:sz w:val="70"/>
          <w:szCs w:val="70"/>
        </w:rPr>
      </w:pPr>
      <w:bookmarkStart w:id="0" w:name="F_FWWH"/>
      <w:bookmarkEnd w:id="0"/>
      <w:bookmarkStart w:id="1" w:name="OLE_LINK2"/>
      <w:bookmarkStart w:id="2" w:name="OLE_LINK1"/>
      <w:r>
        <w:rPr>
          <w:rFonts w:hint="eastAsia" w:ascii="方正小标宋简体" w:eastAsia="方正小标宋简体"/>
          <w:color w:val="FF0000"/>
          <w:spacing w:val="40"/>
          <w:sz w:val="70"/>
          <w:szCs w:val="70"/>
        </w:rPr>
        <w:t>广东省住房和城乡建设</w:t>
      </w:r>
      <w:r>
        <w:rPr>
          <w:rFonts w:hint="eastAsia" w:ascii="方正小标宋简体" w:eastAsia="方正小标宋简体"/>
          <w:color w:val="FF0000"/>
          <w:spacing w:val="52"/>
          <w:sz w:val="70"/>
          <w:szCs w:val="70"/>
        </w:rPr>
        <w:t>厅</w:t>
      </w:r>
    </w:p>
    <w:p>
      <w:r>
        <mc:AlternateContent>
          <mc:Choice Requires="wps">
            <w:drawing>
              <wp:anchor distT="0" distB="0" distL="114300" distR="114300" simplePos="0" relativeHeight="251659264" behindDoc="0" locked="0" layoutInCell="1" allowOverlap="1">
                <wp:simplePos x="0" y="0"/>
                <wp:positionH relativeFrom="column">
                  <wp:posOffset>-246380</wp:posOffset>
                </wp:positionH>
                <wp:positionV relativeFrom="paragraph">
                  <wp:posOffset>74295</wp:posOffset>
                </wp:positionV>
                <wp:extent cx="6195060" cy="0"/>
                <wp:effectExtent l="0" t="23495" r="15240" b="33655"/>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95077" cy="0"/>
                        </a:xfrm>
                        <a:prstGeom prst="line">
                          <a:avLst/>
                        </a:prstGeom>
                        <a:noFill/>
                        <a:ln w="47625" cmpd="thickThin">
                          <a:solidFill>
                            <a:srgbClr val="FF0000"/>
                          </a:solidFill>
                          <a:round/>
                        </a:ln>
                      </wps:spPr>
                      <wps:bodyPr/>
                    </wps:wsp>
                  </a:graphicData>
                </a:graphic>
              </wp:anchor>
            </w:drawing>
          </mc:Choice>
          <mc:Fallback>
            <w:pict>
              <v:line id="_x0000_s1026" o:spid="_x0000_s1026" o:spt="20" style="position:absolute;left:0pt;margin-left:-19.4pt;margin-top:5.85pt;height:0pt;width:487.8pt;z-index:251659264;mso-width-relative:page;mso-height-relative:page;" filled="f" stroked="t" coordsize="21600,21600" o:gfxdata="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RqW5tUAAAAJAQAADwAAAAAAAAABACAAAAAiAAAAZHJzL2Rvd25yZXYueG1sUEsBAhQAFAAA&#10;AAgAh07iQG7q/E7yAQAAvAMAAA4AAAAAAAAAAQAgAAAAJAEAAGRycy9lMm9Eb2MueG1sUEsFBgAA&#10;AAAGAAYAWQEAAIgFAAAAAA==&#10;">
                <v:fill on="f" focussize="0,0"/>
                <v:stroke weight="3.75pt" color="#FF0000" linestyle="thickThin" joinstyle="round"/>
                <v:imagedata o:title=""/>
                <o:lock v:ext="edit" aspectratio="f"/>
              </v:line>
            </w:pict>
          </mc:Fallback>
        </mc:AlternateContent>
      </w:r>
    </w:p>
    <w:p>
      <w:pPr>
        <w:keepNext w:val="0"/>
        <w:keepLines w:val="0"/>
        <w:pageBreakBefore w:val="0"/>
        <w:widowControl w:val="0"/>
        <w:kinsoku/>
        <w:overflowPunct/>
        <w:topLinePunct w:val="0"/>
        <w:autoSpaceDE/>
        <w:autoSpaceDN/>
        <w:bidi w:val="0"/>
        <w:adjustRightInd/>
        <w:snapToGrid/>
        <w:spacing w:line="600" w:lineRule="exact"/>
        <w:jc w:val="right"/>
        <w:textAlignment w:val="auto"/>
        <w:outlineLvl w:val="9"/>
        <w:rPr>
          <w:rFonts w:hint="eastAsia" w:ascii="仿宋_GB2312" w:hAnsi="仿宋_GB2312" w:eastAsia="仿宋_GB2312" w:cs="Times New Roman"/>
          <w:sz w:val="32"/>
          <w:lang w:val="en-US" w:eastAsia="zh-CN"/>
        </w:rPr>
      </w:pPr>
      <w:bookmarkStart w:id="3" w:name="_GoBack"/>
      <w:bookmarkEnd w:id="3"/>
      <w:r>
        <w:rPr>
          <w:rFonts w:hint="eastAsia" w:ascii="仿宋_GB2312" w:hAnsi="仿宋_GB2312" w:eastAsia="仿宋_GB2312" w:cs="Times New Roman"/>
          <w:sz w:val="32"/>
        </w:rPr>
        <w:t>粤建人函〔2026〕10号</w:t>
      </w:r>
    </w:p>
    <w:p>
      <w:pPr>
        <w:pStyle w:val="6"/>
        <w:keepNext w:val="0"/>
        <w:keepLines w:val="0"/>
        <w:pageBreakBefore w:val="0"/>
        <w:widowControl w:val="0"/>
        <w:kinsoku/>
        <w:overflowPunct/>
        <w:topLinePunct w:val="0"/>
        <w:autoSpaceDE/>
        <w:autoSpaceDN/>
        <w:bidi w:val="0"/>
        <w:adjustRightInd/>
        <w:snapToGrid/>
        <w:spacing w:line="600" w:lineRule="exact"/>
        <w:ind w:firstLineChars="0"/>
        <w:textAlignment w:val="auto"/>
        <w:outlineLvl w:val="9"/>
        <w:rPr>
          <w:rFonts w:hint="eastAsia" w:ascii="仿宋_GB2312" w:hAnsi="仿宋_GB2312" w:eastAsia="仿宋_GB2312" w:cs="Times New Roman"/>
          <w:sz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en-US"/>
        </w:rPr>
      </w:pPr>
      <w:r>
        <w:rPr>
          <w:rFonts w:hint="eastAsia" w:ascii="小标宋" w:hAnsi="小标宋" w:eastAsia="小标宋" w:cs="Courier New"/>
          <w:kern w:val="0"/>
          <w:sz w:val="44"/>
          <w:szCs w:val="32"/>
          <w:lang w:val="en-US" w:eastAsia="en-US"/>
        </w:rPr>
        <w:t>广东省住房和城乡建设厅关于做好2025年度</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en-US"/>
        </w:rPr>
      </w:pPr>
      <w:r>
        <w:rPr>
          <w:rFonts w:hint="eastAsia" w:ascii="小标宋" w:hAnsi="小标宋" w:eastAsia="小标宋" w:cs="Courier New"/>
          <w:kern w:val="0"/>
          <w:sz w:val="44"/>
          <w:szCs w:val="32"/>
          <w:lang w:val="en-US" w:eastAsia="en-US"/>
        </w:rPr>
        <w:t>建筑工程技术人才职称评价工作的通知</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en-US"/>
        </w:rPr>
      </w:pP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0" w:firstLineChars="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en-US" w:bidi="ar-SA"/>
        </w:rPr>
        <w:t>各地级以上市住房和城乡建设、城市管理和综合执法主管部门，住房公积金管理中心，省有关单位，厅直属单位</w:t>
      </w:r>
      <w:r>
        <w:rPr>
          <w:rFonts w:hint="eastAsia" w:ascii="仿宋_GB2312" w:hAnsi="仿宋_GB2312" w:eastAsia="仿宋_GB2312" w:cs="仿宋_GB2312"/>
          <w:snapToGrid w:val="0"/>
          <w:color w:val="auto"/>
          <w:kern w:val="0"/>
          <w:sz w:val="32"/>
          <w:szCs w:val="32"/>
          <w:highlight w:val="none"/>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en-US" w:bidi="ar-SA"/>
        </w:rPr>
        <w:t>根据广东省人力资源和社会保障厅《关于做好202</w:t>
      </w:r>
      <w:r>
        <w:rPr>
          <w:rFonts w:hint="default"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年度职称评审工作的通知》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粤人社发〔202</w:t>
      </w:r>
      <w:r>
        <w:rPr>
          <w:rFonts w:hint="default"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w:t>
      </w:r>
      <w:r>
        <w:rPr>
          <w:rFonts w:hint="default" w:ascii="仿宋_GB2312" w:hAnsi="仿宋_GB2312" w:eastAsia="仿宋_GB2312" w:cs="仿宋_GB2312"/>
          <w:snapToGrid w:val="0"/>
          <w:color w:val="auto"/>
          <w:kern w:val="0"/>
          <w:sz w:val="32"/>
          <w:szCs w:val="32"/>
          <w:highlight w:val="none"/>
          <w:lang w:val="en-US" w:eastAsia="zh-CN" w:bidi="ar-SA"/>
        </w:rPr>
        <w:t>40</w:t>
      </w:r>
      <w:r>
        <w:rPr>
          <w:rFonts w:hint="eastAsia" w:ascii="仿宋_GB2312" w:hAnsi="仿宋_GB2312" w:eastAsia="仿宋_GB2312" w:cs="仿宋_GB2312"/>
          <w:snapToGrid w:val="0"/>
          <w:color w:val="auto"/>
          <w:kern w:val="0"/>
          <w:sz w:val="32"/>
          <w:szCs w:val="32"/>
          <w:highlight w:val="none"/>
          <w:lang w:eastAsia="en-US" w:bidi="ar-SA"/>
        </w:rPr>
        <w:t>号</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精神，结合住房城乡建设行业实际，现就202</w:t>
      </w:r>
      <w:r>
        <w:rPr>
          <w:rFonts w:hint="default"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年度我省建筑工程技术人才职称评价工作有关事项通知如下。</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黑体" w:hAnsi="黑体" w:eastAsia="黑体" w:cs="黑体"/>
          <w:snapToGrid w:val="0"/>
          <w:color w:val="auto"/>
          <w:kern w:val="0"/>
          <w:sz w:val="32"/>
          <w:szCs w:val="32"/>
          <w:highlight w:val="none"/>
          <w:lang w:val="en-US" w:eastAsia="zh-CN" w:bidi="ar-SA"/>
        </w:rPr>
      </w:pPr>
      <w:r>
        <w:rPr>
          <w:rFonts w:hint="eastAsia" w:ascii="黑体" w:hAnsi="黑体" w:eastAsia="黑体" w:cs="黑体"/>
          <w:snapToGrid w:val="0"/>
          <w:color w:val="auto"/>
          <w:kern w:val="0"/>
          <w:sz w:val="32"/>
          <w:szCs w:val="32"/>
          <w:highlight w:val="none"/>
          <w:lang w:eastAsia="en-US" w:bidi="ar-SA"/>
        </w:rPr>
        <w:t>一、</w:t>
      </w:r>
      <w:r>
        <w:rPr>
          <w:rFonts w:hint="eastAsia" w:ascii="黑体" w:hAnsi="黑体" w:eastAsia="黑体" w:cs="黑体"/>
          <w:snapToGrid w:val="0"/>
          <w:color w:val="auto"/>
          <w:kern w:val="0"/>
          <w:sz w:val="32"/>
          <w:szCs w:val="32"/>
          <w:highlight w:val="none"/>
          <w:lang w:val="en-US" w:eastAsia="zh-CN" w:bidi="ar-SA"/>
        </w:rPr>
        <w:t>组织机构</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我省建筑工程</w:t>
      </w:r>
      <w:r>
        <w:rPr>
          <w:rFonts w:hint="eastAsia" w:ascii="仿宋_GB2312" w:hAnsi="仿宋_GB2312" w:eastAsia="仿宋_GB2312" w:cs="仿宋_GB2312"/>
          <w:snapToGrid w:val="0"/>
          <w:color w:val="auto"/>
          <w:kern w:val="0"/>
          <w:sz w:val="32"/>
          <w:szCs w:val="32"/>
          <w:highlight w:val="none"/>
          <w:lang w:eastAsia="en-US" w:bidi="ar-SA"/>
        </w:rPr>
        <w:t>技术人才</w:t>
      </w:r>
      <w:r>
        <w:rPr>
          <w:rFonts w:hint="eastAsia" w:ascii="仿宋_GB2312" w:hAnsi="仿宋_GB2312" w:eastAsia="仿宋_GB2312" w:cs="仿宋_GB2312"/>
          <w:snapToGrid w:val="0"/>
          <w:color w:val="auto"/>
          <w:kern w:val="0"/>
          <w:sz w:val="32"/>
          <w:szCs w:val="32"/>
          <w:highlight w:val="none"/>
          <w:lang w:val="en-US" w:eastAsia="zh-CN" w:bidi="ar-SA"/>
        </w:rPr>
        <w:t>高级职称评审组织机构为广东省建筑工程技术高级专业技术资格评审委员会（以下简称“省建筑高评委”），省建筑高评委办公室设在</w:t>
      </w:r>
      <w:r>
        <w:rPr>
          <w:rFonts w:hint="eastAsia" w:ascii="仿宋_GB2312" w:hAnsi="仿宋_GB2312" w:eastAsia="仿宋_GB2312" w:cs="仿宋_GB2312"/>
          <w:snapToGrid w:val="0"/>
          <w:color w:val="auto"/>
          <w:kern w:val="0"/>
          <w:sz w:val="32"/>
          <w:szCs w:val="32"/>
          <w:highlight w:val="none"/>
          <w:lang w:eastAsia="en-US" w:bidi="ar-SA"/>
        </w:rPr>
        <w:t>广东省住房和城乡建设厅</w:t>
      </w:r>
      <w:r>
        <w:rPr>
          <w:rFonts w:hint="eastAsia" w:ascii="仿宋_GB2312" w:hAnsi="仿宋_GB2312" w:eastAsia="仿宋_GB2312" w:cs="仿宋_GB2312"/>
          <w:snapToGrid w:val="0"/>
          <w:color w:val="auto"/>
          <w:kern w:val="0"/>
          <w:sz w:val="32"/>
          <w:szCs w:val="32"/>
          <w:highlight w:val="none"/>
          <w:lang w:val="en-US" w:eastAsia="zh-CN" w:bidi="ar-SA"/>
        </w:rPr>
        <w:t>人事处。</w:t>
      </w:r>
    </w:p>
    <w:p>
      <w:pPr>
        <w:keepNext w:val="0"/>
        <w:keepLines w:val="0"/>
        <w:pageBreakBefore w:val="0"/>
        <w:widowControl w:val="0"/>
        <w:numPr>
          <w:ilvl w:val="0"/>
          <w:numId w:val="1"/>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snapToGrid w:val="0"/>
          <w:color w:val="auto"/>
          <w:kern w:val="0"/>
          <w:sz w:val="32"/>
          <w:szCs w:val="32"/>
          <w:highlight w:val="none"/>
          <w:lang w:val="en-US" w:eastAsia="zh-CN" w:bidi="ar-SA"/>
        </w:rPr>
      </w:pPr>
      <w:r>
        <w:rPr>
          <w:rFonts w:hint="eastAsia" w:ascii="黑体" w:hAnsi="黑体" w:eastAsia="黑体" w:cs="黑体"/>
          <w:snapToGrid w:val="0"/>
          <w:color w:val="auto"/>
          <w:kern w:val="0"/>
          <w:sz w:val="32"/>
          <w:szCs w:val="32"/>
          <w:highlight w:val="none"/>
          <w:lang w:val="en-US" w:eastAsia="zh-CN" w:bidi="ar-SA"/>
        </w:rPr>
        <w:t>文件依据</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一</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广东省人力资源和社会保障厅《关于做好</w:t>
      </w:r>
      <w:r>
        <w:rPr>
          <w:rFonts w:hint="default" w:ascii="仿宋_GB2312" w:hAnsi="仿宋_GB2312" w:eastAsia="仿宋_GB2312" w:cs="仿宋_GB2312"/>
          <w:snapToGrid w:val="0"/>
          <w:color w:val="auto"/>
          <w:kern w:val="0"/>
          <w:sz w:val="32"/>
          <w:szCs w:val="32"/>
          <w:highlight w:val="none"/>
          <w:lang w:val="en-US" w:eastAsia="en-US" w:bidi="ar-SA"/>
        </w:rPr>
        <w:t>2025</w:t>
      </w:r>
      <w:r>
        <w:rPr>
          <w:rFonts w:hint="eastAsia" w:ascii="仿宋_GB2312" w:hAnsi="仿宋_GB2312" w:eastAsia="仿宋_GB2312" w:cs="仿宋_GB2312"/>
          <w:snapToGrid w:val="0"/>
          <w:color w:val="auto"/>
          <w:kern w:val="0"/>
          <w:sz w:val="32"/>
          <w:szCs w:val="32"/>
          <w:highlight w:val="none"/>
          <w:lang w:eastAsia="en-US" w:bidi="ar-SA"/>
        </w:rPr>
        <w:t>年度职称评审工作的通知》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粤人社发〔20</w:t>
      </w:r>
      <w:r>
        <w:rPr>
          <w:rFonts w:hint="default" w:ascii="仿宋_GB2312" w:hAnsi="仿宋_GB2312" w:eastAsia="仿宋_GB2312" w:cs="仿宋_GB2312"/>
          <w:snapToGrid w:val="0"/>
          <w:color w:val="auto"/>
          <w:kern w:val="0"/>
          <w:sz w:val="32"/>
          <w:szCs w:val="32"/>
          <w:highlight w:val="none"/>
          <w:lang w:val="en-US" w:eastAsia="en-US" w:bidi="ar-SA"/>
        </w:rPr>
        <w:t>25</w:t>
      </w:r>
      <w:r>
        <w:rPr>
          <w:rFonts w:hint="eastAsia" w:ascii="仿宋_GB2312" w:hAnsi="仿宋_GB2312" w:eastAsia="仿宋_GB2312" w:cs="仿宋_GB2312"/>
          <w:snapToGrid w:val="0"/>
          <w:color w:val="auto"/>
          <w:kern w:val="0"/>
          <w:sz w:val="32"/>
          <w:szCs w:val="32"/>
          <w:highlight w:val="none"/>
          <w:lang w:eastAsia="en-US" w:bidi="ar-SA"/>
        </w:rPr>
        <w:t>〕</w:t>
      </w:r>
      <w:r>
        <w:rPr>
          <w:rFonts w:hint="default" w:ascii="仿宋_GB2312" w:hAnsi="仿宋_GB2312" w:eastAsia="仿宋_GB2312" w:cs="仿宋_GB2312"/>
          <w:snapToGrid w:val="0"/>
          <w:color w:val="auto"/>
          <w:kern w:val="0"/>
          <w:sz w:val="32"/>
          <w:szCs w:val="32"/>
          <w:highlight w:val="none"/>
          <w:lang w:val="en-US" w:eastAsia="zh-CN" w:bidi="ar-SA"/>
        </w:rPr>
        <w:t>40</w:t>
      </w:r>
      <w:r>
        <w:rPr>
          <w:rFonts w:hint="eastAsia" w:ascii="仿宋_GB2312" w:hAnsi="仿宋_GB2312" w:eastAsia="仿宋_GB2312" w:cs="仿宋_GB2312"/>
          <w:snapToGrid w:val="0"/>
          <w:color w:val="auto"/>
          <w:kern w:val="0"/>
          <w:sz w:val="32"/>
          <w:szCs w:val="32"/>
          <w:highlight w:val="none"/>
          <w:lang w:eastAsia="en-US" w:bidi="ar-SA"/>
        </w:rPr>
        <w:t>号，以下简称《年度职称评审通知》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二</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广东省人力资源和社会保障厅</w:t>
      </w:r>
      <w:r>
        <w:rPr>
          <w:rFonts w:hint="eastAsia" w:ascii="仿宋_GB2312" w:hAnsi="仿宋_GB2312" w:eastAsia="仿宋_GB2312" w:cs="仿宋_GB2312"/>
          <w:snapToGrid w:val="0"/>
          <w:color w:val="auto"/>
          <w:kern w:val="0"/>
          <w:sz w:val="32"/>
          <w:szCs w:val="32"/>
          <w:highlight w:val="none"/>
          <w:lang w:val="en-US" w:eastAsia="zh-CN" w:bidi="ar-SA"/>
        </w:rPr>
        <w:t xml:space="preserve"> </w:t>
      </w:r>
      <w:r>
        <w:rPr>
          <w:rFonts w:hint="eastAsia" w:ascii="仿宋_GB2312" w:hAnsi="仿宋_GB2312" w:eastAsia="仿宋_GB2312" w:cs="仿宋_GB2312"/>
          <w:snapToGrid w:val="0"/>
          <w:color w:val="auto"/>
          <w:kern w:val="0"/>
          <w:sz w:val="32"/>
          <w:szCs w:val="32"/>
          <w:highlight w:val="none"/>
          <w:lang w:eastAsia="en-US" w:bidi="ar-SA"/>
        </w:rPr>
        <w:t>广东省住房和城乡建设厅《关于印发广东省建筑工程技术人才职称评价标准条件的通知》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粤人社规〔2025〕</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号，以下简称《职称评价标准条件》</w:t>
      </w:r>
      <w:r>
        <w:rPr>
          <w:rFonts w:hint="eastAsia" w:ascii="仿宋_GB2312" w:hAnsi="仿宋_GB2312" w:eastAsia="仿宋_GB2312" w:cs="仿宋_GB2312"/>
          <w:snapToGrid w:val="0"/>
          <w:color w:val="auto"/>
          <w:kern w:val="0"/>
          <w:sz w:val="32"/>
          <w:szCs w:val="32"/>
          <w:highlight w:val="none"/>
          <w:lang w:eastAsia="zh-CN" w:bidi="ar-SA"/>
        </w:rPr>
        <w:t>，详见附件</w:t>
      </w:r>
      <w:r>
        <w:rPr>
          <w:rFonts w:hint="eastAsia" w:ascii="仿宋_GB2312" w:hAnsi="仿宋_GB2312" w:eastAsia="仿宋_GB2312" w:cs="仿宋_GB2312"/>
          <w:snapToGrid w:val="0"/>
          <w:color w:val="auto"/>
          <w:kern w:val="0"/>
          <w:sz w:val="32"/>
          <w:szCs w:val="32"/>
          <w:highlight w:val="none"/>
          <w:lang w:val="en-US" w:eastAsia="zh-CN" w:bidi="ar-SA"/>
        </w:rPr>
        <w:t>1</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黑体" w:hAnsi="黑体" w:eastAsia="黑体" w:cs="黑体"/>
          <w:snapToGrid w:val="0"/>
          <w:color w:val="auto"/>
          <w:kern w:val="0"/>
          <w:sz w:val="32"/>
          <w:szCs w:val="32"/>
          <w:highlight w:val="none"/>
          <w:lang w:val="en-US" w:eastAsia="zh-CN" w:bidi="ar-SA"/>
        </w:rPr>
      </w:pPr>
      <w:r>
        <w:rPr>
          <w:rFonts w:hint="eastAsia" w:ascii="黑体" w:hAnsi="黑体" w:eastAsia="黑体" w:cs="黑体"/>
          <w:snapToGrid w:val="0"/>
          <w:color w:val="auto"/>
          <w:kern w:val="0"/>
          <w:sz w:val="32"/>
          <w:szCs w:val="32"/>
          <w:highlight w:val="none"/>
          <w:lang w:val="en-US" w:eastAsia="zh-CN" w:bidi="ar-SA"/>
        </w:rPr>
        <w:t>三、申报受理范围及注意事项</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楷体_GB2312" w:hAnsi="楷体_GB2312" w:eastAsia="楷体_GB2312" w:cs="楷体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val="en-US" w:eastAsia="zh-CN" w:bidi="ar-SA"/>
        </w:rPr>
        <w:t>（一）申报受理范围。</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省建筑高评委受理全省建筑工程</w:t>
      </w:r>
      <w:r>
        <w:rPr>
          <w:rFonts w:hint="eastAsia" w:ascii="仿宋_GB2312" w:hAnsi="仿宋_GB2312" w:eastAsia="仿宋_GB2312" w:cs="仿宋_GB2312"/>
          <w:snapToGrid w:val="0"/>
          <w:color w:val="auto"/>
          <w:kern w:val="0"/>
          <w:sz w:val="32"/>
          <w:szCs w:val="32"/>
          <w:highlight w:val="none"/>
          <w:lang w:eastAsia="en-US" w:bidi="ar-SA"/>
        </w:rPr>
        <w:t>技术人才</w:t>
      </w:r>
      <w:r>
        <w:rPr>
          <w:rFonts w:hint="eastAsia" w:ascii="仿宋_GB2312" w:hAnsi="仿宋_GB2312" w:eastAsia="仿宋_GB2312" w:cs="仿宋_GB2312"/>
          <w:snapToGrid w:val="0"/>
          <w:color w:val="auto"/>
          <w:kern w:val="0"/>
          <w:sz w:val="32"/>
          <w:szCs w:val="32"/>
          <w:highlight w:val="none"/>
          <w:lang w:val="en-US" w:eastAsia="zh-CN" w:bidi="ar-SA"/>
        </w:rPr>
        <w:t>正高级工程师（不含广州、深圳）、高级工程师（不含广州、深圳、东莞）职称申报；受理省属企事业单位从事建筑工程专业的</w:t>
      </w:r>
      <w:r>
        <w:rPr>
          <w:rFonts w:hint="eastAsia" w:ascii="仿宋_GB2312" w:hAnsi="仿宋_GB2312" w:eastAsia="仿宋_GB2312" w:cs="仿宋_GB2312"/>
          <w:snapToGrid w:val="0"/>
          <w:color w:val="auto"/>
          <w:kern w:val="0"/>
          <w:sz w:val="32"/>
          <w:szCs w:val="32"/>
          <w:highlight w:val="none"/>
          <w:lang w:eastAsia="en-US" w:bidi="ar-SA"/>
        </w:rPr>
        <w:t>技术人</w:t>
      </w:r>
      <w:r>
        <w:rPr>
          <w:rFonts w:hint="eastAsia" w:ascii="仿宋_GB2312" w:hAnsi="仿宋_GB2312" w:eastAsia="仿宋_GB2312" w:cs="仿宋_GB2312"/>
          <w:snapToGrid w:val="0"/>
          <w:color w:val="auto"/>
          <w:kern w:val="0"/>
          <w:sz w:val="32"/>
          <w:szCs w:val="32"/>
          <w:highlight w:val="none"/>
          <w:lang w:eastAsia="zh-CN" w:bidi="ar-SA"/>
        </w:rPr>
        <w:t>员</w:t>
      </w:r>
      <w:r>
        <w:rPr>
          <w:rFonts w:hint="eastAsia" w:ascii="仿宋_GB2312" w:hAnsi="仿宋_GB2312" w:eastAsia="仿宋_GB2312" w:cs="仿宋_GB2312"/>
          <w:snapToGrid w:val="0"/>
          <w:color w:val="auto"/>
          <w:kern w:val="0"/>
          <w:sz w:val="32"/>
          <w:szCs w:val="32"/>
          <w:highlight w:val="none"/>
          <w:lang w:val="en-US" w:eastAsia="zh-CN" w:bidi="ar-SA"/>
        </w:rPr>
        <w:t>职称申报。</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val="en-US" w:eastAsia="zh-CN" w:bidi="ar-SA"/>
        </w:rPr>
        <w:t>（二）注意事项。</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left="0" w:leftChars="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1.中直、部属和外省驻粤单位人员，原则上应在本单位所属评委会申报评审。如确需委托评审的（不含认定），须经其具有人事管理权限的主管部门同意，并出具委托评审函。</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left="0" w:leftChars="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2.在评审周期内，</w:t>
      </w:r>
      <w:r>
        <w:rPr>
          <w:rFonts w:hint="eastAsia" w:ascii="仿宋_GB2312" w:hAnsi="仿宋_GB2312" w:eastAsia="仿宋_GB2312" w:cs="仿宋_GB2312"/>
          <w:snapToGrid w:val="0"/>
          <w:color w:val="auto"/>
          <w:kern w:val="0"/>
          <w:sz w:val="32"/>
          <w:szCs w:val="32"/>
          <w:highlight w:val="none"/>
          <w:lang w:eastAsia="en-US" w:bidi="ar-SA"/>
        </w:rPr>
        <w:t>申报人应当为本单位在职的专业技术人才</w:t>
      </w:r>
      <w:r>
        <w:rPr>
          <w:rFonts w:hint="eastAsia" w:ascii="仿宋_GB2312" w:hAnsi="仿宋_GB2312" w:eastAsia="仿宋_GB2312" w:cs="仿宋_GB2312"/>
          <w:snapToGrid w:val="0"/>
          <w:color w:val="auto"/>
          <w:kern w:val="0"/>
          <w:sz w:val="32"/>
          <w:szCs w:val="32"/>
          <w:highlight w:val="none"/>
          <w:lang w:eastAsia="zh-CN" w:bidi="ar-SA"/>
        </w:rPr>
        <w:t>。具有</w:t>
      </w:r>
      <w:r>
        <w:rPr>
          <w:rFonts w:hint="eastAsia" w:ascii="仿宋_GB2312" w:hAnsi="仿宋_GB2312" w:eastAsia="仿宋_GB2312" w:cs="仿宋_GB2312"/>
          <w:snapToGrid w:val="0"/>
          <w:color w:val="auto"/>
          <w:kern w:val="0"/>
          <w:sz w:val="32"/>
          <w:szCs w:val="32"/>
          <w:highlight w:val="none"/>
          <w:lang w:eastAsia="en-US" w:bidi="ar-SA"/>
        </w:rPr>
        <w:t>公务员</w:t>
      </w:r>
      <w:r>
        <w:rPr>
          <w:rFonts w:hint="eastAsia" w:ascii="仿宋_GB2312" w:hAnsi="仿宋_GB2312" w:eastAsia="仿宋_GB2312" w:cs="仿宋_GB2312"/>
          <w:snapToGrid w:val="0"/>
          <w:color w:val="auto"/>
          <w:kern w:val="0"/>
          <w:sz w:val="32"/>
          <w:szCs w:val="32"/>
          <w:highlight w:val="none"/>
          <w:lang w:eastAsia="zh-CN" w:bidi="ar-SA"/>
        </w:rPr>
        <w:t>身份</w:t>
      </w:r>
      <w:r>
        <w:rPr>
          <w:rFonts w:hint="eastAsia" w:ascii="仿宋_GB2312" w:hAnsi="仿宋_GB2312" w:eastAsia="仿宋_GB2312" w:cs="仿宋_GB2312"/>
          <w:snapToGrid w:val="0"/>
          <w:color w:val="auto"/>
          <w:kern w:val="0"/>
          <w:sz w:val="32"/>
          <w:szCs w:val="32"/>
          <w:highlight w:val="none"/>
          <w:lang w:eastAsia="en-US" w:bidi="ar-SA"/>
        </w:rPr>
        <w:t>（含参照公务员法管理人员）、</w:t>
      </w:r>
      <w:r>
        <w:rPr>
          <w:rFonts w:hint="eastAsia" w:ascii="仿宋_GB2312" w:hAnsi="仿宋_GB2312" w:eastAsia="仿宋_GB2312" w:cs="仿宋_GB2312"/>
          <w:snapToGrid w:val="0"/>
          <w:color w:val="auto"/>
          <w:kern w:val="0"/>
          <w:sz w:val="32"/>
          <w:szCs w:val="32"/>
          <w:highlight w:val="none"/>
          <w:lang w:eastAsia="zh-CN" w:bidi="ar-SA"/>
        </w:rPr>
        <w:t>法定</w:t>
      </w:r>
      <w:r>
        <w:rPr>
          <w:rFonts w:hint="eastAsia" w:ascii="仿宋_GB2312" w:hAnsi="仿宋_GB2312" w:eastAsia="仿宋_GB2312" w:cs="仿宋_GB2312"/>
          <w:snapToGrid w:val="0"/>
          <w:color w:val="auto"/>
          <w:kern w:val="0"/>
          <w:sz w:val="32"/>
          <w:szCs w:val="32"/>
          <w:highlight w:val="none"/>
          <w:lang w:eastAsia="en-US" w:bidi="ar-SA"/>
        </w:rPr>
        <w:t>离退休人员（含返聘人员）不得申报</w:t>
      </w:r>
      <w:r>
        <w:rPr>
          <w:rFonts w:hint="eastAsia" w:ascii="仿宋_GB2312" w:hAnsi="仿宋_GB2312" w:eastAsia="仿宋_GB2312" w:cs="仿宋_GB2312"/>
          <w:snapToGrid w:val="0"/>
          <w:color w:val="auto"/>
          <w:kern w:val="0"/>
          <w:sz w:val="32"/>
          <w:szCs w:val="32"/>
          <w:highlight w:val="none"/>
          <w:lang w:eastAsia="zh-CN" w:bidi="ar-SA"/>
        </w:rPr>
        <w:t>。</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left="0" w:leftChars="0" w:firstLine="640" w:firstLineChars="200"/>
        <w:jc w:val="both"/>
        <w:textAlignment w:val="baseline"/>
        <w:rPr>
          <w:rFonts w:hint="default"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3.企</w:t>
      </w:r>
      <w:r>
        <w:rPr>
          <w:rFonts w:hint="eastAsia" w:ascii="仿宋_GB2312" w:hAnsi="仿宋_GB2312" w:eastAsia="仿宋_GB2312" w:cs="仿宋_GB2312"/>
          <w:snapToGrid w:val="0"/>
          <w:color w:val="auto"/>
          <w:kern w:val="0"/>
          <w:sz w:val="32"/>
          <w:szCs w:val="32"/>
          <w:highlight w:val="none"/>
          <w:lang w:eastAsia="en-US" w:bidi="ar-SA"/>
        </w:rPr>
        <w:t>事业单位工作人员受到记过以上处分的，在受处分期间不得申报。</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left="0" w:leftChars="0" w:firstLine="640" w:firstLineChars="200"/>
        <w:jc w:val="both"/>
        <w:textAlignment w:val="baseline"/>
        <w:rPr>
          <w:rFonts w:hint="default"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4.民营企业人才申报从其规定。</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黑体" w:hAnsi="黑体" w:eastAsia="黑体" w:cs="黑体"/>
          <w:snapToGrid w:val="0"/>
          <w:color w:val="auto"/>
          <w:kern w:val="0"/>
          <w:sz w:val="32"/>
          <w:szCs w:val="32"/>
          <w:highlight w:val="none"/>
          <w:lang w:val="en-US" w:eastAsia="zh-CN" w:bidi="ar-SA"/>
        </w:rPr>
        <w:t>四、职称资历年限、申报材料时段的计算</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highlight w:val="none"/>
          <w:lang w:val="en-US" w:eastAsia="zh-CN" w:bidi="ar-SA"/>
        </w:rPr>
      </w:pPr>
      <w:r>
        <w:rPr>
          <w:rFonts w:hint="eastAsia" w:ascii="仿宋_GB2312" w:hAnsi="仿宋_GB2312" w:eastAsia="仿宋_GB2312" w:cs="仿宋_GB2312"/>
          <w:snapToGrid w:val="0"/>
          <w:color w:val="auto"/>
          <w:w w:val="100"/>
          <w:kern w:val="0"/>
          <w:sz w:val="32"/>
          <w:szCs w:val="32"/>
          <w:highlight w:val="none"/>
          <w:lang w:eastAsia="zh-CN" w:bidi="ar-SA"/>
        </w:rPr>
        <w:t>（</w:t>
      </w:r>
      <w:r>
        <w:rPr>
          <w:rFonts w:hint="eastAsia" w:ascii="仿宋_GB2312" w:hAnsi="仿宋_GB2312" w:eastAsia="仿宋_GB2312" w:cs="仿宋_GB2312"/>
          <w:snapToGrid w:val="0"/>
          <w:color w:val="auto"/>
          <w:w w:val="100"/>
          <w:kern w:val="0"/>
          <w:sz w:val="32"/>
          <w:szCs w:val="32"/>
          <w:highlight w:val="none"/>
          <w:lang w:val="en-US" w:eastAsia="zh-CN" w:bidi="ar-SA"/>
        </w:rPr>
        <w:t>一）</w:t>
      </w:r>
      <w:r>
        <w:rPr>
          <w:rFonts w:hint="eastAsia" w:ascii="仿宋_GB2312" w:hAnsi="仿宋_GB2312" w:eastAsia="仿宋_GB2312" w:cs="仿宋_GB2312"/>
          <w:snapToGrid w:val="0"/>
          <w:color w:val="auto"/>
          <w:w w:val="100"/>
          <w:kern w:val="0"/>
          <w:sz w:val="32"/>
          <w:szCs w:val="32"/>
          <w:highlight w:val="none"/>
          <w:lang w:eastAsia="en-US" w:bidi="ar-SA"/>
        </w:rPr>
        <w:t>对于202</w:t>
      </w:r>
      <w:r>
        <w:rPr>
          <w:rFonts w:hint="default" w:ascii="仿宋_GB2312" w:hAnsi="仿宋_GB2312" w:eastAsia="仿宋_GB2312" w:cs="仿宋_GB2312"/>
          <w:snapToGrid w:val="0"/>
          <w:color w:val="auto"/>
          <w:w w:val="100"/>
          <w:kern w:val="0"/>
          <w:sz w:val="32"/>
          <w:szCs w:val="32"/>
          <w:highlight w:val="none"/>
          <w:lang w:val="en-US" w:eastAsia="en-US" w:bidi="ar-SA"/>
        </w:rPr>
        <w:t>1</w:t>
      </w:r>
      <w:r>
        <w:rPr>
          <w:rFonts w:hint="eastAsia" w:ascii="仿宋_GB2312" w:hAnsi="仿宋_GB2312" w:eastAsia="仿宋_GB2312" w:cs="仿宋_GB2312"/>
          <w:snapToGrid w:val="0"/>
          <w:color w:val="auto"/>
          <w:w w:val="100"/>
          <w:kern w:val="0"/>
          <w:sz w:val="32"/>
          <w:szCs w:val="32"/>
          <w:highlight w:val="none"/>
          <w:lang w:eastAsia="en-US" w:bidi="ar-SA"/>
        </w:rPr>
        <w:t>年度及此后评审取得职称的人员，评审高一级职称时，职称资历年限和有效材料时段的起算时间为本级职称评审年度的下一自然年1月1日</w:t>
      </w:r>
      <w:r>
        <w:rPr>
          <w:rFonts w:hint="eastAsia" w:ascii="仿宋_GB2312" w:hAnsi="仿宋_GB2312" w:eastAsia="仿宋_GB2312" w:cs="仿宋_GB2312"/>
          <w:snapToGrid w:val="0"/>
          <w:color w:val="auto"/>
          <w:w w:val="100"/>
          <w:kern w:val="0"/>
          <w:sz w:val="32"/>
          <w:szCs w:val="32"/>
          <w:highlight w:val="none"/>
          <w:lang w:eastAsia="zh-CN" w:bidi="ar-SA"/>
        </w:rPr>
        <w:t>，</w:t>
      </w:r>
      <w:r>
        <w:rPr>
          <w:rFonts w:hint="eastAsia" w:ascii="仿宋_GB2312" w:hAnsi="仿宋_GB2312" w:eastAsia="仿宋_GB2312" w:cs="仿宋_GB2312"/>
          <w:snapToGrid w:val="0"/>
          <w:color w:val="auto"/>
          <w:w w:val="100"/>
          <w:kern w:val="0"/>
          <w:sz w:val="32"/>
          <w:szCs w:val="32"/>
          <w:highlight w:val="none"/>
          <w:lang w:eastAsia="en-US" w:bidi="ar-SA"/>
        </w:rPr>
        <w:t>截止</w:t>
      </w:r>
      <w:r>
        <w:rPr>
          <w:rFonts w:hint="eastAsia" w:ascii="仿宋_GB2312" w:hAnsi="仿宋_GB2312" w:eastAsia="仿宋_GB2312" w:cs="仿宋_GB2312"/>
          <w:snapToGrid w:val="0"/>
          <w:color w:val="auto"/>
          <w:w w:val="100"/>
          <w:kern w:val="0"/>
          <w:sz w:val="32"/>
          <w:szCs w:val="32"/>
          <w:highlight w:val="none"/>
          <w:lang w:val="en-US" w:eastAsia="zh-CN" w:bidi="ar-SA"/>
        </w:rPr>
        <w:t>时间为</w:t>
      </w:r>
      <w:r>
        <w:rPr>
          <w:rFonts w:hint="eastAsia" w:ascii="仿宋_GB2312" w:hAnsi="仿宋_GB2312" w:eastAsia="仿宋_GB2312" w:cs="仿宋_GB2312"/>
          <w:snapToGrid w:val="0"/>
          <w:color w:val="auto"/>
          <w:w w:val="100"/>
          <w:kern w:val="0"/>
          <w:sz w:val="32"/>
          <w:szCs w:val="24"/>
          <w:highlight w:val="none"/>
          <w:lang w:eastAsia="en-US" w:bidi="ar-SA"/>
        </w:rPr>
        <w:t>202</w:t>
      </w:r>
      <w:r>
        <w:rPr>
          <w:rFonts w:hint="default" w:ascii="仿宋_GB2312" w:hAnsi="仿宋_GB2312" w:eastAsia="仿宋_GB2312" w:cs="仿宋_GB2312"/>
          <w:snapToGrid w:val="0"/>
          <w:color w:val="auto"/>
          <w:w w:val="100"/>
          <w:kern w:val="0"/>
          <w:sz w:val="32"/>
          <w:szCs w:val="24"/>
          <w:highlight w:val="none"/>
          <w:lang w:val="en-US" w:eastAsia="en-US" w:bidi="ar-SA"/>
        </w:rPr>
        <w:t>5</w:t>
      </w:r>
      <w:r>
        <w:rPr>
          <w:rFonts w:hint="eastAsia" w:ascii="仿宋_GB2312" w:hAnsi="仿宋_GB2312" w:eastAsia="仿宋_GB2312" w:cs="仿宋_GB2312"/>
          <w:snapToGrid w:val="0"/>
          <w:color w:val="auto"/>
          <w:w w:val="100"/>
          <w:kern w:val="0"/>
          <w:sz w:val="32"/>
          <w:szCs w:val="24"/>
          <w:highlight w:val="none"/>
          <w:lang w:eastAsia="en-US" w:bidi="ar-SA"/>
        </w:rPr>
        <w:t>年12月31日。</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highlight w:val="none"/>
          <w:lang w:eastAsia="en-US" w:bidi="ar-SA"/>
        </w:rPr>
      </w:pPr>
      <w:r>
        <w:rPr>
          <w:rFonts w:hint="eastAsia" w:ascii="仿宋_GB2312" w:hAnsi="仿宋_GB2312" w:eastAsia="仿宋_GB2312" w:cs="仿宋_GB2312"/>
          <w:snapToGrid w:val="0"/>
          <w:color w:val="auto"/>
          <w:w w:val="100"/>
          <w:kern w:val="0"/>
          <w:sz w:val="32"/>
          <w:szCs w:val="32"/>
          <w:highlight w:val="none"/>
          <w:lang w:eastAsia="zh-CN" w:bidi="ar-SA"/>
        </w:rPr>
        <w:t>（</w:t>
      </w:r>
      <w:r>
        <w:rPr>
          <w:rFonts w:hint="eastAsia" w:ascii="仿宋_GB2312" w:hAnsi="仿宋_GB2312" w:eastAsia="仿宋_GB2312" w:cs="仿宋_GB2312"/>
          <w:snapToGrid w:val="0"/>
          <w:color w:val="auto"/>
          <w:w w:val="100"/>
          <w:kern w:val="0"/>
          <w:sz w:val="32"/>
          <w:szCs w:val="32"/>
          <w:highlight w:val="none"/>
          <w:lang w:val="en-US" w:eastAsia="zh-CN" w:bidi="ar-SA"/>
        </w:rPr>
        <w:t>二）</w:t>
      </w:r>
      <w:r>
        <w:rPr>
          <w:rFonts w:hint="eastAsia" w:ascii="仿宋_GB2312" w:hAnsi="仿宋_GB2312" w:eastAsia="仿宋_GB2312" w:cs="仿宋_GB2312"/>
          <w:snapToGrid w:val="0"/>
          <w:color w:val="auto"/>
          <w:w w:val="100"/>
          <w:kern w:val="0"/>
          <w:sz w:val="32"/>
          <w:szCs w:val="32"/>
          <w:highlight w:val="none"/>
          <w:lang w:eastAsia="en-US" w:bidi="ar-SA"/>
        </w:rPr>
        <w:t>对于202</w:t>
      </w:r>
      <w:r>
        <w:rPr>
          <w:rFonts w:hint="default" w:ascii="仿宋_GB2312" w:hAnsi="仿宋_GB2312" w:eastAsia="仿宋_GB2312" w:cs="仿宋_GB2312"/>
          <w:snapToGrid w:val="0"/>
          <w:color w:val="auto"/>
          <w:w w:val="100"/>
          <w:kern w:val="0"/>
          <w:sz w:val="32"/>
          <w:szCs w:val="32"/>
          <w:highlight w:val="none"/>
          <w:lang w:val="en-US" w:eastAsia="en-US" w:bidi="ar-SA"/>
        </w:rPr>
        <w:t>0</w:t>
      </w:r>
      <w:r>
        <w:rPr>
          <w:rFonts w:hint="eastAsia" w:ascii="仿宋_GB2312" w:hAnsi="仿宋_GB2312" w:eastAsia="仿宋_GB2312" w:cs="仿宋_GB2312"/>
          <w:snapToGrid w:val="0"/>
          <w:color w:val="auto"/>
          <w:w w:val="100"/>
          <w:kern w:val="0"/>
          <w:sz w:val="32"/>
          <w:szCs w:val="32"/>
          <w:highlight w:val="none"/>
          <w:lang w:eastAsia="en-US" w:bidi="ar-SA"/>
        </w:rPr>
        <w:t>年度及以前年度评审取得职称的人员，评审高一级职称时，职称资历年限的起算时间为本级职称评审年度的1月1日</w:t>
      </w:r>
      <w:r>
        <w:rPr>
          <w:rFonts w:hint="eastAsia" w:ascii="仿宋_GB2312" w:hAnsi="仿宋_GB2312" w:eastAsia="仿宋_GB2312" w:cs="仿宋_GB2312"/>
          <w:snapToGrid w:val="0"/>
          <w:color w:val="auto"/>
          <w:w w:val="100"/>
          <w:kern w:val="0"/>
          <w:sz w:val="32"/>
          <w:szCs w:val="32"/>
          <w:highlight w:val="none"/>
          <w:lang w:eastAsia="zh-CN" w:bidi="ar-SA"/>
        </w:rPr>
        <w:t>，</w:t>
      </w:r>
      <w:r>
        <w:rPr>
          <w:rFonts w:hint="eastAsia" w:ascii="仿宋_GB2312" w:hAnsi="仿宋_GB2312" w:eastAsia="仿宋_GB2312" w:cs="仿宋_GB2312"/>
          <w:snapToGrid w:val="0"/>
          <w:color w:val="auto"/>
          <w:w w:val="100"/>
          <w:kern w:val="0"/>
          <w:sz w:val="32"/>
          <w:szCs w:val="32"/>
          <w:highlight w:val="none"/>
          <w:lang w:eastAsia="en-US" w:bidi="ar-SA"/>
        </w:rPr>
        <w:t>截止</w:t>
      </w:r>
      <w:r>
        <w:rPr>
          <w:rFonts w:hint="eastAsia" w:ascii="仿宋_GB2312" w:hAnsi="仿宋_GB2312" w:eastAsia="仿宋_GB2312" w:cs="仿宋_GB2312"/>
          <w:snapToGrid w:val="0"/>
          <w:color w:val="auto"/>
          <w:w w:val="100"/>
          <w:kern w:val="0"/>
          <w:sz w:val="32"/>
          <w:szCs w:val="32"/>
          <w:highlight w:val="none"/>
          <w:lang w:val="en-US" w:eastAsia="zh-CN" w:bidi="ar-SA"/>
        </w:rPr>
        <w:t>时间为</w:t>
      </w:r>
      <w:r>
        <w:rPr>
          <w:rFonts w:hint="eastAsia" w:ascii="仿宋_GB2312" w:hAnsi="仿宋_GB2312" w:eastAsia="仿宋_GB2312" w:cs="仿宋_GB2312"/>
          <w:snapToGrid w:val="0"/>
          <w:color w:val="auto"/>
          <w:w w:val="100"/>
          <w:kern w:val="0"/>
          <w:sz w:val="32"/>
          <w:szCs w:val="24"/>
          <w:highlight w:val="none"/>
          <w:lang w:eastAsia="en-US" w:bidi="ar-SA"/>
        </w:rPr>
        <w:t>202</w:t>
      </w:r>
      <w:r>
        <w:rPr>
          <w:rFonts w:hint="default" w:ascii="仿宋_GB2312" w:hAnsi="仿宋_GB2312" w:eastAsia="仿宋_GB2312" w:cs="仿宋_GB2312"/>
          <w:snapToGrid w:val="0"/>
          <w:color w:val="auto"/>
          <w:w w:val="100"/>
          <w:kern w:val="0"/>
          <w:sz w:val="32"/>
          <w:szCs w:val="24"/>
          <w:highlight w:val="none"/>
          <w:lang w:val="en-US" w:eastAsia="en-US" w:bidi="ar-SA"/>
        </w:rPr>
        <w:t>5</w:t>
      </w:r>
      <w:r>
        <w:rPr>
          <w:rFonts w:hint="eastAsia" w:ascii="仿宋_GB2312" w:hAnsi="仿宋_GB2312" w:eastAsia="仿宋_GB2312" w:cs="仿宋_GB2312"/>
          <w:snapToGrid w:val="0"/>
          <w:color w:val="auto"/>
          <w:w w:val="100"/>
          <w:kern w:val="0"/>
          <w:sz w:val="32"/>
          <w:szCs w:val="24"/>
          <w:highlight w:val="none"/>
          <w:lang w:eastAsia="en-US" w:bidi="ar-SA"/>
        </w:rPr>
        <w:t>年12月31日</w:t>
      </w:r>
      <w:r>
        <w:rPr>
          <w:rFonts w:hint="eastAsia" w:ascii="仿宋_GB2312" w:hAnsi="仿宋_GB2312" w:eastAsia="仿宋_GB2312" w:cs="仿宋_GB2312"/>
          <w:snapToGrid w:val="0"/>
          <w:color w:val="auto"/>
          <w:w w:val="100"/>
          <w:kern w:val="0"/>
          <w:sz w:val="32"/>
          <w:szCs w:val="24"/>
          <w:highlight w:val="none"/>
          <w:lang w:eastAsia="zh-CN" w:bidi="ar-SA"/>
        </w:rPr>
        <w:t>；</w:t>
      </w:r>
      <w:r>
        <w:rPr>
          <w:rFonts w:hint="eastAsia" w:ascii="仿宋_GB2312" w:hAnsi="仿宋_GB2312" w:eastAsia="仿宋_GB2312" w:cs="仿宋_GB2312"/>
          <w:snapToGrid w:val="0"/>
          <w:color w:val="auto"/>
          <w:w w:val="100"/>
          <w:kern w:val="0"/>
          <w:sz w:val="32"/>
          <w:szCs w:val="32"/>
          <w:highlight w:val="none"/>
          <w:lang w:eastAsia="en-US" w:bidi="ar-SA"/>
        </w:rPr>
        <w:t>有效材料时段的起算时间为本级职称评审年度的9月1日</w:t>
      </w:r>
      <w:r>
        <w:rPr>
          <w:rFonts w:hint="eastAsia" w:ascii="仿宋_GB2312" w:hAnsi="仿宋_GB2312" w:eastAsia="仿宋_GB2312" w:cs="仿宋_GB2312"/>
          <w:snapToGrid w:val="0"/>
          <w:color w:val="auto"/>
          <w:w w:val="100"/>
          <w:kern w:val="0"/>
          <w:sz w:val="32"/>
          <w:szCs w:val="32"/>
          <w:highlight w:val="none"/>
          <w:lang w:eastAsia="zh-CN" w:bidi="ar-SA"/>
        </w:rPr>
        <w:t>，</w:t>
      </w:r>
      <w:r>
        <w:rPr>
          <w:rFonts w:hint="eastAsia" w:ascii="仿宋_GB2312" w:hAnsi="仿宋_GB2312" w:eastAsia="仿宋_GB2312" w:cs="仿宋_GB2312"/>
          <w:snapToGrid w:val="0"/>
          <w:color w:val="auto"/>
          <w:w w:val="100"/>
          <w:kern w:val="0"/>
          <w:sz w:val="32"/>
          <w:szCs w:val="32"/>
          <w:highlight w:val="none"/>
          <w:lang w:eastAsia="en-US" w:bidi="ar-SA"/>
        </w:rPr>
        <w:t>截止</w:t>
      </w:r>
      <w:r>
        <w:rPr>
          <w:rFonts w:hint="eastAsia" w:ascii="仿宋_GB2312" w:hAnsi="仿宋_GB2312" w:eastAsia="仿宋_GB2312" w:cs="仿宋_GB2312"/>
          <w:snapToGrid w:val="0"/>
          <w:color w:val="auto"/>
          <w:w w:val="100"/>
          <w:kern w:val="0"/>
          <w:sz w:val="32"/>
          <w:szCs w:val="32"/>
          <w:highlight w:val="none"/>
          <w:lang w:val="en-US" w:eastAsia="zh-CN" w:bidi="ar-SA"/>
        </w:rPr>
        <w:t>时间为</w:t>
      </w:r>
      <w:r>
        <w:rPr>
          <w:rFonts w:hint="eastAsia" w:ascii="仿宋_GB2312" w:hAnsi="仿宋_GB2312" w:eastAsia="仿宋_GB2312" w:cs="仿宋_GB2312"/>
          <w:snapToGrid w:val="0"/>
          <w:color w:val="auto"/>
          <w:w w:val="100"/>
          <w:kern w:val="0"/>
          <w:sz w:val="32"/>
          <w:szCs w:val="24"/>
          <w:highlight w:val="none"/>
          <w:lang w:eastAsia="en-US" w:bidi="ar-SA"/>
        </w:rPr>
        <w:t>202</w:t>
      </w:r>
      <w:r>
        <w:rPr>
          <w:rFonts w:hint="default" w:ascii="仿宋_GB2312" w:hAnsi="仿宋_GB2312" w:eastAsia="仿宋_GB2312" w:cs="仿宋_GB2312"/>
          <w:snapToGrid w:val="0"/>
          <w:color w:val="auto"/>
          <w:w w:val="100"/>
          <w:kern w:val="0"/>
          <w:sz w:val="32"/>
          <w:szCs w:val="24"/>
          <w:highlight w:val="none"/>
          <w:lang w:val="en-US" w:eastAsia="en-US" w:bidi="ar-SA"/>
        </w:rPr>
        <w:t>5</w:t>
      </w:r>
      <w:r>
        <w:rPr>
          <w:rFonts w:hint="eastAsia" w:ascii="仿宋_GB2312" w:hAnsi="仿宋_GB2312" w:eastAsia="仿宋_GB2312" w:cs="仿宋_GB2312"/>
          <w:snapToGrid w:val="0"/>
          <w:color w:val="auto"/>
          <w:w w:val="100"/>
          <w:kern w:val="0"/>
          <w:sz w:val="32"/>
          <w:szCs w:val="24"/>
          <w:highlight w:val="none"/>
          <w:lang w:eastAsia="en-US" w:bidi="ar-SA"/>
        </w:rPr>
        <w:t>年12月31日</w:t>
      </w:r>
      <w:r>
        <w:rPr>
          <w:rFonts w:hint="eastAsia" w:ascii="仿宋_GB2312" w:hAnsi="仿宋_GB2312" w:eastAsia="仿宋_GB2312" w:cs="仿宋_GB2312"/>
          <w:snapToGrid w:val="0"/>
          <w:color w:val="auto"/>
          <w:w w:val="100"/>
          <w:kern w:val="0"/>
          <w:sz w:val="32"/>
          <w:szCs w:val="24"/>
          <w:highlight w:val="none"/>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highlight w:val="none"/>
          <w:lang w:eastAsia="zh-CN" w:bidi="ar-SA"/>
        </w:rPr>
      </w:pPr>
      <w:r>
        <w:rPr>
          <w:rFonts w:hint="eastAsia" w:ascii="仿宋_GB2312" w:hAnsi="仿宋_GB2312" w:eastAsia="仿宋_GB2312" w:cs="仿宋_GB2312"/>
          <w:snapToGrid w:val="0"/>
          <w:color w:val="auto"/>
          <w:w w:val="100"/>
          <w:kern w:val="0"/>
          <w:sz w:val="32"/>
          <w:szCs w:val="32"/>
          <w:highlight w:val="none"/>
          <w:lang w:eastAsia="zh-CN" w:bidi="ar-SA"/>
        </w:rPr>
        <w:t>（</w:t>
      </w:r>
      <w:r>
        <w:rPr>
          <w:rFonts w:hint="eastAsia" w:ascii="仿宋_GB2312" w:hAnsi="仿宋_GB2312" w:eastAsia="仿宋_GB2312" w:cs="仿宋_GB2312"/>
          <w:snapToGrid w:val="0"/>
          <w:color w:val="auto"/>
          <w:w w:val="100"/>
          <w:kern w:val="0"/>
          <w:sz w:val="32"/>
          <w:szCs w:val="32"/>
          <w:highlight w:val="none"/>
          <w:lang w:val="en-US" w:eastAsia="zh-CN" w:bidi="ar-SA"/>
        </w:rPr>
        <w:t>三）</w:t>
      </w:r>
      <w:r>
        <w:rPr>
          <w:rFonts w:hint="eastAsia" w:ascii="仿宋_GB2312" w:hAnsi="仿宋_GB2312" w:eastAsia="仿宋_GB2312" w:cs="仿宋_GB2312"/>
          <w:snapToGrid w:val="0"/>
          <w:color w:val="auto"/>
          <w:w w:val="100"/>
          <w:kern w:val="0"/>
          <w:sz w:val="32"/>
          <w:szCs w:val="32"/>
          <w:highlight w:val="none"/>
          <w:lang w:eastAsia="en-US" w:bidi="ar-SA"/>
        </w:rPr>
        <w:t>对于通过考试</w:t>
      </w:r>
      <w:r>
        <w:rPr>
          <w:rFonts w:hint="eastAsia" w:ascii="仿宋_GB2312" w:hAnsi="仿宋_GB2312" w:eastAsia="仿宋_GB2312" w:cs="仿宋_GB2312"/>
          <w:snapToGrid w:val="0"/>
          <w:color w:val="auto"/>
          <w:w w:val="100"/>
          <w:kern w:val="0"/>
          <w:sz w:val="32"/>
          <w:szCs w:val="32"/>
          <w:highlight w:val="none"/>
          <w:lang w:eastAsia="zh-CN" w:bidi="ar-SA"/>
        </w:rPr>
        <w:t>或</w:t>
      </w:r>
      <w:r>
        <w:rPr>
          <w:rFonts w:hint="eastAsia" w:ascii="仿宋_GB2312" w:hAnsi="仿宋_GB2312" w:eastAsia="仿宋_GB2312" w:cs="仿宋_GB2312"/>
          <w:snapToGrid w:val="0"/>
          <w:color w:val="auto"/>
          <w:w w:val="100"/>
          <w:kern w:val="0"/>
          <w:sz w:val="32"/>
          <w:szCs w:val="32"/>
          <w:highlight w:val="none"/>
          <w:lang w:eastAsia="en-US" w:bidi="ar-SA"/>
        </w:rPr>
        <w:t>认定取得职称的人员，评审高一级职称时，职称资历年限和有效材料时段的起算时间为考试</w:t>
      </w:r>
      <w:r>
        <w:rPr>
          <w:rFonts w:hint="eastAsia" w:ascii="仿宋_GB2312" w:hAnsi="仿宋_GB2312" w:eastAsia="仿宋_GB2312" w:cs="仿宋_GB2312"/>
          <w:snapToGrid w:val="0"/>
          <w:color w:val="auto"/>
          <w:w w:val="100"/>
          <w:kern w:val="0"/>
          <w:sz w:val="32"/>
          <w:szCs w:val="32"/>
          <w:highlight w:val="none"/>
          <w:lang w:eastAsia="zh-CN" w:bidi="ar-SA"/>
        </w:rPr>
        <w:t>或</w:t>
      </w:r>
      <w:r>
        <w:rPr>
          <w:rFonts w:hint="eastAsia" w:ascii="仿宋_GB2312" w:hAnsi="仿宋_GB2312" w:eastAsia="仿宋_GB2312" w:cs="仿宋_GB2312"/>
          <w:snapToGrid w:val="0"/>
          <w:color w:val="auto"/>
          <w:w w:val="100"/>
          <w:kern w:val="0"/>
          <w:sz w:val="32"/>
          <w:szCs w:val="32"/>
          <w:highlight w:val="none"/>
          <w:lang w:eastAsia="en-US" w:bidi="ar-SA"/>
        </w:rPr>
        <w:t>认定通过之日，截止</w:t>
      </w:r>
      <w:r>
        <w:rPr>
          <w:rFonts w:hint="eastAsia" w:ascii="仿宋_GB2312" w:hAnsi="仿宋_GB2312" w:eastAsia="仿宋_GB2312" w:cs="仿宋_GB2312"/>
          <w:snapToGrid w:val="0"/>
          <w:color w:val="auto"/>
          <w:w w:val="100"/>
          <w:kern w:val="0"/>
          <w:sz w:val="32"/>
          <w:szCs w:val="32"/>
          <w:highlight w:val="none"/>
          <w:lang w:val="en-US" w:eastAsia="zh-CN" w:bidi="ar-SA"/>
        </w:rPr>
        <w:t>时间为</w:t>
      </w:r>
      <w:r>
        <w:rPr>
          <w:rFonts w:hint="eastAsia" w:ascii="仿宋_GB2312" w:hAnsi="仿宋_GB2312" w:eastAsia="仿宋_GB2312" w:cs="仿宋_GB2312"/>
          <w:snapToGrid w:val="0"/>
          <w:color w:val="auto"/>
          <w:w w:val="100"/>
          <w:kern w:val="0"/>
          <w:sz w:val="32"/>
          <w:szCs w:val="24"/>
          <w:highlight w:val="none"/>
          <w:lang w:eastAsia="en-US" w:bidi="ar-SA"/>
        </w:rPr>
        <w:t>202</w:t>
      </w:r>
      <w:r>
        <w:rPr>
          <w:rFonts w:hint="default" w:ascii="仿宋_GB2312" w:hAnsi="仿宋_GB2312" w:eastAsia="仿宋_GB2312" w:cs="仿宋_GB2312"/>
          <w:snapToGrid w:val="0"/>
          <w:color w:val="auto"/>
          <w:w w:val="100"/>
          <w:kern w:val="0"/>
          <w:sz w:val="32"/>
          <w:szCs w:val="24"/>
          <w:highlight w:val="none"/>
          <w:lang w:val="en-US" w:eastAsia="en-US" w:bidi="ar-SA"/>
        </w:rPr>
        <w:t>5</w:t>
      </w:r>
      <w:r>
        <w:rPr>
          <w:rFonts w:hint="eastAsia" w:ascii="仿宋_GB2312" w:hAnsi="仿宋_GB2312" w:eastAsia="仿宋_GB2312" w:cs="仿宋_GB2312"/>
          <w:snapToGrid w:val="0"/>
          <w:color w:val="auto"/>
          <w:w w:val="100"/>
          <w:kern w:val="0"/>
          <w:sz w:val="32"/>
          <w:szCs w:val="24"/>
          <w:highlight w:val="none"/>
          <w:lang w:eastAsia="en-US" w:bidi="ar-SA"/>
        </w:rPr>
        <w:t>年12月31日</w:t>
      </w:r>
      <w:r>
        <w:rPr>
          <w:rFonts w:hint="eastAsia" w:ascii="仿宋_GB2312" w:hAnsi="仿宋_GB2312" w:eastAsia="仿宋_GB2312" w:cs="仿宋_GB2312"/>
          <w:snapToGrid w:val="0"/>
          <w:color w:val="auto"/>
          <w:w w:val="100"/>
          <w:kern w:val="0"/>
          <w:sz w:val="32"/>
          <w:szCs w:val="24"/>
          <w:highlight w:val="none"/>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snapToGrid w:val="0"/>
          <w:color w:val="auto"/>
          <w:kern w:val="0"/>
          <w:sz w:val="32"/>
          <w:szCs w:val="24"/>
          <w:highlight w:val="none"/>
          <w:lang w:val="en-US" w:eastAsia="zh-CN" w:bidi="ar-SA"/>
        </w:rPr>
      </w:pPr>
      <w:r>
        <w:rPr>
          <w:rFonts w:hint="eastAsia" w:ascii="黑体" w:hAnsi="黑体" w:eastAsia="黑体" w:cs="黑体"/>
          <w:snapToGrid w:val="0"/>
          <w:color w:val="auto"/>
          <w:kern w:val="0"/>
          <w:sz w:val="32"/>
          <w:szCs w:val="24"/>
          <w:highlight w:val="none"/>
          <w:lang w:val="en-US" w:eastAsia="zh-CN" w:bidi="ar-SA"/>
        </w:rPr>
        <w:t>五、申报条件及有关政策</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一</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202</w:t>
      </w:r>
      <w:r>
        <w:rPr>
          <w:rFonts w:hint="default"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val="en-US" w:eastAsia="zh-CN" w:bidi="ar-SA"/>
        </w:rPr>
        <w:t>年度我省建筑工程</w:t>
      </w:r>
      <w:r>
        <w:rPr>
          <w:rFonts w:hint="eastAsia" w:ascii="仿宋_GB2312" w:hAnsi="仿宋_GB2312" w:eastAsia="仿宋_GB2312" w:cs="仿宋_GB2312"/>
          <w:snapToGrid w:val="0"/>
          <w:color w:val="auto"/>
          <w:kern w:val="0"/>
          <w:sz w:val="32"/>
          <w:szCs w:val="32"/>
          <w:highlight w:val="none"/>
          <w:lang w:eastAsia="en-US" w:bidi="ar-SA"/>
        </w:rPr>
        <w:t>技术人才</w:t>
      </w:r>
      <w:r>
        <w:rPr>
          <w:rFonts w:hint="eastAsia" w:ascii="仿宋_GB2312" w:hAnsi="仿宋_GB2312" w:eastAsia="仿宋_GB2312" w:cs="仿宋_GB2312"/>
          <w:snapToGrid w:val="0"/>
          <w:color w:val="auto"/>
          <w:kern w:val="0"/>
          <w:sz w:val="32"/>
          <w:szCs w:val="32"/>
          <w:highlight w:val="none"/>
          <w:lang w:val="en-US" w:eastAsia="zh-CN" w:bidi="ar-SA"/>
        </w:rPr>
        <w:t>职称评审按</w:t>
      </w:r>
      <w:r>
        <w:rPr>
          <w:rFonts w:hint="eastAsia" w:ascii="仿宋_GB2312" w:hAnsi="仿宋_GB2312" w:eastAsia="仿宋_GB2312" w:cs="仿宋_GB2312"/>
          <w:snapToGrid w:val="0"/>
          <w:color w:val="auto"/>
          <w:kern w:val="0"/>
          <w:sz w:val="32"/>
          <w:szCs w:val="32"/>
          <w:highlight w:val="none"/>
          <w:lang w:eastAsia="en-US" w:bidi="ar-SA"/>
        </w:rPr>
        <w:t>国家、省现行的职称政策规定和评审标准条件等要求</w:t>
      </w:r>
      <w:r>
        <w:rPr>
          <w:rFonts w:hint="eastAsia" w:ascii="仿宋_GB2312" w:hAnsi="仿宋_GB2312" w:eastAsia="仿宋_GB2312" w:cs="仿宋_GB2312"/>
          <w:snapToGrid w:val="0"/>
          <w:color w:val="auto"/>
          <w:kern w:val="0"/>
          <w:sz w:val="32"/>
          <w:szCs w:val="32"/>
          <w:highlight w:val="none"/>
          <w:lang w:val="en-US" w:eastAsia="zh-CN" w:bidi="ar-SA"/>
        </w:rPr>
        <w:t>执行</w:t>
      </w:r>
      <w:r>
        <w:rPr>
          <w:rFonts w:hint="eastAsia" w:ascii="仿宋_GB2312" w:hAnsi="仿宋_GB2312" w:eastAsia="仿宋_GB2312" w:cs="仿宋_GB2312"/>
          <w:snapToGrid w:val="0"/>
          <w:color w:val="auto"/>
          <w:kern w:val="0"/>
          <w:sz w:val="32"/>
          <w:szCs w:val="32"/>
          <w:highlight w:val="none"/>
          <w:lang w:eastAsia="en-US" w:bidi="ar-SA"/>
        </w:rPr>
        <w:t>。申报人应满足《年度职称评审通知》及《职称评价标准条件》的基本条件、学历资历、工作能力</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经历</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、业绩成果</w:t>
      </w:r>
      <w:r>
        <w:rPr>
          <w:rFonts w:hint="eastAsia" w:ascii="仿宋_GB2312" w:hAnsi="仿宋_GB2312" w:eastAsia="仿宋_GB2312" w:cs="仿宋_GB2312"/>
          <w:snapToGrid w:val="0"/>
          <w:color w:val="auto"/>
          <w:kern w:val="0"/>
          <w:sz w:val="32"/>
          <w:szCs w:val="32"/>
          <w:highlight w:val="none"/>
          <w:lang w:eastAsia="zh-CN" w:bidi="ar-SA"/>
        </w:rPr>
        <w:t>和</w:t>
      </w:r>
      <w:r>
        <w:rPr>
          <w:rFonts w:hint="eastAsia" w:ascii="仿宋_GB2312" w:hAnsi="仿宋_GB2312" w:eastAsia="仿宋_GB2312" w:cs="仿宋_GB2312"/>
          <w:snapToGrid w:val="0"/>
          <w:color w:val="auto"/>
          <w:kern w:val="0"/>
          <w:sz w:val="32"/>
          <w:szCs w:val="32"/>
          <w:highlight w:val="none"/>
          <w:lang w:eastAsia="en-US" w:bidi="ar-SA"/>
        </w:rPr>
        <w:t>学术成果等条件要求。</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default" w:ascii="仿宋_GB2312" w:hAnsi="仿宋_GB2312" w:eastAsia="仿宋_GB2312" w:cs="仿宋_GB2312"/>
          <w:snapToGrid w:val="0"/>
          <w:color w:val="auto"/>
          <w:kern w:val="0"/>
          <w:sz w:val="32"/>
          <w:szCs w:val="32"/>
          <w:highlight w:val="none"/>
          <w:lang w:val="en-US" w:eastAsia="zh-CN" w:bidi="ar-SA"/>
        </w:rPr>
        <w:t>2025</w:t>
      </w:r>
      <w:r>
        <w:rPr>
          <w:rFonts w:hint="eastAsia" w:ascii="仿宋_GB2312" w:hAnsi="仿宋_GB2312" w:eastAsia="仿宋_GB2312" w:cs="仿宋_GB2312"/>
          <w:snapToGrid w:val="0"/>
          <w:color w:val="auto"/>
          <w:kern w:val="0"/>
          <w:sz w:val="32"/>
          <w:szCs w:val="32"/>
          <w:highlight w:val="none"/>
          <w:lang w:val="en-US" w:eastAsia="zh-CN" w:bidi="ar-SA"/>
        </w:rPr>
        <w:t>年度我省建筑工程</w:t>
      </w:r>
      <w:r>
        <w:rPr>
          <w:rFonts w:hint="eastAsia" w:ascii="仿宋_GB2312" w:hAnsi="仿宋_GB2312" w:eastAsia="仿宋_GB2312" w:cs="仿宋_GB2312"/>
          <w:snapToGrid w:val="0"/>
          <w:color w:val="auto"/>
          <w:kern w:val="0"/>
          <w:sz w:val="32"/>
          <w:szCs w:val="32"/>
          <w:highlight w:val="none"/>
          <w:lang w:eastAsia="en-US" w:bidi="ar-SA"/>
        </w:rPr>
        <w:t>技术人才</w:t>
      </w:r>
      <w:r>
        <w:rPr>
          <w:rFonts w:hint="eastAsia" w:ascii="仿宋_GB2312" w:hAnsi="仿宋_GB2312" w:eastAsia="仿宋_GB2312" w:cs="仿宋_GB2312"/>
          <w:snapToGrid w:val="0"/>
          <w:color w:val="auto"/>
          <w:kern w:val="0"/>
          <w:sz w:val="32"/>
          <w:szCs w:val="32"/>
          <w:highlight w:val="none"/>
          <w:lang w:val="en-US" w:eastAsia="zh-CN" w:bidi="ar-SA"/>
        </w:rPr>
        <w:t>初次</w:t>
      </w:r>
      <w:r>
        <w:rPr>
          <w:rFonts w:hint="eastAsia" w:ascii="仿宋_GB2312" w:hAnsi="仿宋_GB2312" w:eastAsia="仿宋_GB2312" w:cs="仿宋_GB2312"/>
          <w:snapToGrid w:val="0"/>
          <w:color w:val="auto"/>
          <w:kern w:val="0"/>
          <w:sz w:val="32"/>
          <w:szCs w:val="32"/>
          <w:highlight w:val="none"/>
          <w:lang w:eastAsia="en-US" w:bidi="ar-SA"/>
        </w:rPr>
        <w:t>职称</w:t>
      </w:r>
      <w:r>
        <w:rPr>
          <w:rFonts w:hint="eastAsia" w:ascii="仿宋_GB2312" w:hAnsi="仿宋_GB2312" w:eastAsia="仿宋_GB2312" w:cs="仿宋_GB2312"/>
          <w:snapToGrid w:val="0"/>
          <w:color w:val="auto"/>
          <w:kern w:val="0"/>
          <w:sz w:val="32"/>
          <w:szCs w:val="32"/>
          <w:highlight w:val="none"/>
          <w:lang w:val="en-US" w:eastAsia="zh-CN" w:bidi="ar-SA"/>
        </w:rPr>
        <w:t>考核</w:t>
      </w:r>
      <w:r>
        <w:rPr>
          <w:rFonts w:hint="eastAsia" w:ascii="仿宋_GB2312" w:hAnsi="仿宋_GB2312" w:eastAsia="仿宋_GB2312" w:cs="仿宋_GB2312"/>
          <w:snapToGrid w:val="0"/>
          <w:color w:val="auto"/>
          <w:kern w:val="0"/>
          <w:sz w:val="32"/>
          <w:szCs w:val="32"/>
          <w:highlight w:val="none"/>
          <w:lang w:eastAsia="en-US" w:bidi="ar-SA"/>
        </w:rPr>
        <w:t>认定按省现行的职称政策规定</w:t>
      </w:r>
      <w:r>
        <w:rPr>
          <w:rFonts w:hint="eastAsia" w:ascii="仿宋_GB2312" w:hAnsi="仿宋_GB2312" w:eastAsia="仿宋_GB2312" w:cs="仿宋_GB2312"/>
          <w:snapToGrid w:val="0"/>
          <w:color w:val="auto"/>
          <w:kern w:val="0"/>
          <w:sz w:val="32"/>
          <w:szCs w:val="32"/>
          <w:highlight w:val="none"/>
          <w:lang w:val="en-US" w:eastAsia="zh-CN" w:bidi="ar-SA"/>
        </w:rPr>
        <w:t>执行</w:t>
      </w:r>
      <w:r>
        <w:rPr>
          <w:rFonts w:hint="eastAsia" w:ascii="仿宋_GB2312" w:hAnsi="仿宋_GB2312" w:eastAsia="仿宋_GB2312" w:cs="仿宋_GB2312"/>
          <w:snapToGrid w:val="0"/>
          <w:color w:val="auto"/>
          <w:kern w:val="0"/>
          <w:sz w:val="32"/>
          <w:szCs w:val="32"/>
          <w:highlight w:val="none"/>
          <w:lang w:eastAsia="zh-CN" w:bidi="ar-SA"/>
        </w:rPr>
        <w:t>，具体实施与2024年度一致。</w:t>
      </w:r>
      <w:r>
        <w:rPr>
          <w:rFonts w:hint="eastAsia" w:ascii="仿宋_GB2312" w:hAnsi="仿宋_GB2312" w:eastAsia="仿宋_GB2312" w:cs="仿宋_GB2312"/>
          <w:snapToGrid w:val="0"/>
          <w:color w:val="auto"/>
          <w:kern w:val="0"/>
          <w:sz w:val="32"/>
          <w:szCs w:val="32"/>
          <w:highlight w:val="none"/>
          <w:lang w:eastAsia="en-US" w:bidi="ar-SA"/>
        </w:rPr>
        <w:t>申报人应满足</w:t>
      </w:r>
      <w:r>
        <w:rPr>
          <w:rFonts w:hint="eastAsia" w:ascii="仿宋_GB2312" w:hAnsi="仿宋_GB2312" w:eastAsia="仿宋_GB2312" w:cs="仿宋_GB2312"/>
          <w:snapToGrid w:val="0"/>
          <w:color w:val="auto"/>
          <w:kern w:val="0"/>
          <w:sz w:val="32"/>
          <w:szCs w:val="32"/>
          <w:highlight w:val="none"/>
          <w:lang w:eastAsia="zh-CN" w:bidi="ar-SA"/>
        </w:rPr>
        <w:t>相关规定</w:t>
      </w:r>
      <w:r>
        <w:rPr>
          <w:rFonts w:hint="eastAsia" w:ascii="仿宋_GB2312" w:hAnsi="仿宋_GB2312" w:eastAsia="仿宋_GB2312" w:cs="仿宋_GB2312"/>
          <w:snapToGrid w:val="0"/>
          <w:color w:val="auto"/>
          <w:kern w:val="0"/>
          <w:sz w:val="32"/>
          <w:szCs w:val="32"/>
          <w:highlight w:val="none"/>
          <w:lang w:eastAsia="en-US" w:bidi="ar-SA"/>
        </w:rPr>
        <w:t>及《关于进一步做好初次职称考核认定和跨区域、跨单位专业技术人才职称重新评审、确认有关工作的通知》</w:t>
      </w:r>
      <w:r>
        <w:rPr>
          <w:rFonts w:hint="eastAsia" w:ascii="仿宋_GB2312" w:hAnsi="仿宋_GB2312" w:eastAsia="仿宋_GB2312" w:cs="仿宋_GB2312"/>
          <w:snapToGrid w:val="0"/>
          <w:color w:val="auto"/>
          <w:kern w:val="0"/>
          <w:sz w:val="32"/>
          <w:szCs w:val="32"/>
          <w:highlight w:val="none"/>
          <w:lang w:val="en-US" w:eastAsia="zh-CN" w:bidi="ar-SA"/>
        </w:rPr>
        <w:t>的</w:t>
      </w:r>
      <w:r>
        <w:rPr>
          <w:rFonts w:hint="eastAsia" w:ascii="仿宋_GB2312" w:hAnsi="仿宋_GB2312" w:eastAsia="仿宋_GB2312" w:cs="仿宋_GB2312"/>
          <w:snapToGrid w:val="0"/>
          <w:color w:val="auto"/>
          <w:kern w:val="0"/>
          <w:sz w:val="32"/>
          <w:szCs w:val="32"/>
          <w:highlight w:val="none"/>
          <w:lang w:eastAsia="en-US" w:bidi="ar-SA"/>
        </w:rPr>
        <w:t>学历资历、业绩成果等条件要求。</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二</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职称外语和计算机应用能力条件不作统一要求，成绩仅作为参考条件。</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三</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按照《广东省专业技术人员继续教育条例》，</w:t>
      </w:r>
      <w:r>
        <w:rPr>
          <w:rFonts w:hint="eastAsia" w:ascii="仿宋_GB2312" w:hAnsi="仿宋_GB2312" w:eastAsia="仿宋_GB2312" w:cs="仿宋_GB2312"/>
          <w:snapToGrid w:val="0"/>
          <w:color w:val="auto"/>
          <w:kern w:val="0"/>
          <w:sz w:val="32"/>
          <w:szCs w:val="32"/>
          <w:highlight w:val="none"/>
          <w:lang w:eastAsia="zh-CN" w:bidi="ar-SA"/>
        </w:rPr>
        <w:t>申报人须</w:t>
      </w:r>
      <w:r>
        <w:rPr>
          <w:rFonts w:hint="eastAsia" w:ascii="仿宋_GB2312" w:hAnsi="仿宋_GB2312" w:eastAsia="仿宋_GB2312" w:cs="仿宋_GB2312"/>
          <w:snapToGrid w:val="0"/>
          <w:color w:val="auto"/>
          <w:kern w:val="0"/>
          <w:sz w:val="32"/>
          <w:szCs w:val="32"/>
          <w:highlight w:val="none"/>
          <w:lang w:eastAsia="en-US" w:bidi="ar-SA"/>
        </w:rPr>
        <w:t>提供202</w:t>
      </w:r>
      <w:r>
        <w:rPr>
          <w:rFonts w:hint="default"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年度《广东省专业技术人员继续教育证书》</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建筑工程专业</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四</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技工院校中级技工班毕业生与中专学历人员同等对待，高级工班毕业生与大专学历人员同等对待，预备技师</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技师</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班毕业生与本科学历人员同等对待。</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五</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根据《关于进一步鼓励引导人才向粤东粤西粤北地区和基层一线流动的实施意见》</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粤办发〔2019〕35号</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精神，在革命老区、中央苏区和民族地区连续工作4年以上且考核合格的专业技术人才，申报中级、高级职称时，任职年限可在现行职称评价标准条件或专业技术资格条件基础上放宽1年。</w:t>
      </w:r>
      <w:r>
        <w:rPr>
          <w:rFonts w:hint="eastAsia" w:ascii="仿宋_GB2312" w:hAnsi="仿宋_GB2312" w:eastAsia="仿宋_GB2312" w:cs="仿宋_GB2312"/>
          <w:snapToGrid w:val="0"/>
          <w:color w:val="auto"/>
          <w:kern w:val="0"/>
          <w:sz w:val="32"/>
          <w:szCs w:val="32"/>
          <w:highlight w:val="none"/>
          <w:lang w:eastAsia="zh-CN" w:bidi="ar-SA"/>
        </w:rPr>
        <w:t>根据</w:t>
      </w:r>
      <w:r>
        <w:rPr>
          <w:rFonts w:hint="eastAsia" w:ascii="仿宋_GB2312" w:hAnsi="仿宋_GB2312" w:eastAsia="仿宋_GB2312" w:cs="仿宋_GB2312"/>
          <w:snapToGrid w:val="0"/>
          <w:color w:val="auto"/>
          <w:kern w:val="0"/>
          <w:sz w:val="32"/>
          <w:szCs w:val="32"/>
          <w:highlight w:val="none"/>
          <w:lang w:eastAsia="en-US" w:bidi="ar-SA"/>
        </w:rPr>
        <w:t>《职称评价标准条件》</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在粤东粤西粤北地区连续工作</w:t>
      </w:r>
      <w:r>
        <w:rPr>
          <w:rFonts w:hint="eastAsia" w:ascii="仿宋_GB2312" w:hAnsi="仿宋_GB2312" w:eastAsia="仿宋_GB2312" w:cs="仿宋_GB2312"/>
          <w:snapToGrid w:val="0"/>
          <w:color w:val="auto"/>
          <w:kern w:val="0"/>
          <w:sz w:val="32"/>
          <w:szCs w:val="32"/>
          <w:highlight w:val="none"/>
          <w:lang w:val="en-US" w:eastAsia="zh-CN" w:bidi="ar-SA"/>
        </w:rPr>
        <w:t>1</w:t>
      </w:r>
      <w:r>
        <w:rPr>
          <w:rFonts w:hint="eastAsia" w:ascii="仿宋_GB2312" w:hAnsi="仿宋_GB2312" w:eastAsia="仿宋_GB2312" w:cs="仿宋_GB2312"/>
          <w:snapToGrid w:val="0"/>
          <w:color w:val="auto"/>
          <w:kern w:val="0"/>
          <w:sz w:val="32"/>
          <w:szCs w:val="32"/>
          <w:highlight w:val="none"/>
          <w:lang w:eastAsia="en-US" w:bidi="ar-SA"/>
        </w:rPr>
        <w:t>年</w:t>
      </w:r>
      <w:r>
        <w:rPr>
          <w:rFonts w:hint="eastAsia" w:ascii="仿宋_GB2312" w:hAnsi="仿宋_GB2312" w:eastAsia="仿宋_GB2312" w:cs="仿宋_GB2312"/>
          <w:snapToGrid w:val="0"/>
          <w:color w:val="auto"/>
          <w:kern w:val="0"/>
          <w:sz w:val="32"/>
          <w:szCs w:val="32"/>
          <w:highlight w:val="none"/>
          <w:lang w:eastAsia="zh-CN" w:bidi="ar-SA"/>
        </w:rPr>
        <w:t>以上</w:t>
      </w:r>
      <w:r>
        <w:rPr>
          <w:rFonts w:hint="eastAsia" w:ascii="仿宋_GB2312" w:hAnsi="仿宋_GB2312" w:eastAsia="仿宋_GB2312" w:cs="仿宋_GB2312"/>
          <w:snapToGrid w:val="0"/>
          <w:color w:val="auto"/>
          <w:kern w:val="0"/>
          <w:sz w:val="32"/>
          <w:szCs w:val="32"/>
          <w:highlight w:val="none"/>
          <w:lang w:eastAsia="en-US" w:bidi="ar-SA"/>
        </w:rPr>
        <w:t>且考核合格的专业技术人才，申报</w:t>
      </w:r>
      <w:r>
        <w:rPr>
          <w:rFonts w:hint="eastAsia" w:ascii="仿宋_GB2312" w:hAnsi="仿宋_GB2312" w:eastAsia="仿宋_GB2312" w:cs="仿宋_GB2312"/>
          <w:snapToGrid w:val="0"/>
          <w:color w:val="auto"/>
          <w:kern w:val="0"/>
          <w:sz w:val="32"/>
          <w:szCs w:val="32"/>
          <w:highlight w:val="none"/>
          <w:lang w:eastAsia="zh-CN" w:bidi="ar-SA"/>
        </w:rPr>
        <w:t>正</w:t>
      </w:r>
      <w:r>
        <w:rPr>
          <w:rFonts w:hint="eastAsia" w:ascii="仿宋_GB2312" w:hAnsi="仿宋_GB2312" w:eastAsia="仿宋_GB2312" w:cs="仿宋_GB2312"/>
          <w:snapToGrid w:val="0"/>
          <w:color w:val="auto"/>
          <w:kern w:val="0"/>
          <w:sz w:val="32"/>
          <w:szCs w:val="32"/>
          <w:highlight w:val="none"/>
          <w:lang w:eastAsia="en-US" w:bidi="ar-SA"/>
        </w:rPr>
        <w:t>高级职称时，</w:t>
      </w:r>
      <w:r>
        <w:rPr>
          <w:rFonts w:hint="eastAsia" w:ascii="仿宋_GB2312" w:hAnsi="仿宋_GB2312" w:eastAsia="仿宋_GB2312" w:cs="仿宋_GB2312"/>
          <w:snapToGrid w:val="0"/>
          <w:color w:val="auto"/>
          <w:kern w:val="0"/>
          <w:sz w:val="32"/>
          <w:szCs w:val="32"/>
          <w:highlight w:val="none"/>
          <w:lang w:eastAsia="zh-CN" w:bidi="ar-SA"/>
        </w:rPr>
        <w:t>业绩成果条件</w:t>
      </w:r>
      <w:r>
        <w:rPr>
          <w:rFonts w:hint="eastAsia" w:ascii="仿宋_GB2312" w:hAnsi="仿宋_GB2312" w:eastAsia="仿宋_GB2312" w:cs="仿宋_GB2312"/>
          <w:snapToGrid w:val="0"/>
          <w:color w:val="auto"/>
          <w:kern w:val="0"/>
          <w:sz w:val="32"/>
          <w:szCs w:val="32"/>
          <w:highlight w:val="none"/>
          <w:lang w:eastAsia="en-US" w:bidi="ar-SA"/>
        </w:rPr>
        <w:t>可在现行职称评价标准条件基础上</w:t>
      </w:r>
      <w:r>
        <w:rPr>
          <w:rFonts w:hint="eastAsia" w:ascii="仿宋_GB2312" w:hAnsi="仿宋_GB2312" w:eastAsia="仿宋_GB2312" w:cs="仿宋_GB2312"/>
          <w:snapToGrid w:val="0"/>
          <w:color w:val="auto"/>
          <w:kern w:val="0"/>
          <w:sz w:val="32"/>
          <w:szCs w:val="32"/>
          <w:highlight w:val="none"/>
          <w:lang w:eastAsia="zh-CN" w:bidi="ar-SA"/>
        </w:rPr>
        <w:t>减少</w:t>
      </w:r>
      <w:r>
        <w:rPr>
          <w:rFonts w:hint="eastAsia" w:ascii="仿宋_GB2312" w:hAnsi="仿宋_GB2312" w:eastAsia="仿宋_GB2312" w:cs="仿宋_GB2312"/>
          <w:snapToGrid w:val="0"/>
          <w:color w:val="auto"/>
          <w:kern w:val="0"/>
          <w:sz w:val="32"/>
          <w:szCs w:val="32"/>
          <w:highlight w:val="none"/>
          <w:lang w:eastAsia="en-US" w:bidi="ar-SA"/>
        </w:rPr>
        <w:t>1</w:t>
      </w:r>
      <w:r>
        <w:rPr>
          <w:rFonts w:hint="eastAsia" w:ascii="仿宋_GB2312" w:hAnsi="仿宋_GB2312" w:eastAsia="仿宋_GB2312" w:cs="仿宋_GB2312"/>
          <w:snapToGrid w:val="0"/>
          <w:color w:val="auto"/>
          <w:kern w:val="0"/>
          <w:sz w:val="32"/>
          <w:szCs w:val="32"/>
          <w:highlight w:val="none"/>
          <w:lang w:eastAsia="zh-CN" w:bidi="ar-SA"/>
        </w:rPr>
        <w:t>项</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六</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在我省工作的外籍和港澳台专业技术人才申报评审职称时，</w:t>
      </w:r>
      <w:r>
        <w:rPr>
          <w:rFonts w:hint="eastAsia" w:ascii="仿宋_GB2312" w:hAnsi="仿宋_GB2312" w:eastAsia="仿宋_GB2312" w:cs="仿宋_GB2312"/>
          <w:strike w:val="0"/>
          <w:dstrike w:val="0"/>
          <w:snapToGrid w:val="0"/>
          <w:color w:val="auto"/>
          <w:kern w:val="0"/>
          <w:sz w:val="32"/>
          <w:szCs w:val="32"/>
          <w:highlight w:val="none"/>
          <w:lang w:eastAsia="en-US" w:bidi="ar-SA"/>
        </w:rPr>
        <w:t>实行的职称评审标准条件、评审程序、评审办法等与省内专业技术人才一致。其中，</w:t>
      </w:r>
      <w:r>
        <w:rPr>
          <w:rFonts w:hint="eastAsia" w:ascii="仿宋_GB2312" w:hAnsi="仿宋_GB2312" w:eastAsia="仿宋_GB2312" w:cs="仿宋_GB2312"/>
          <w:snapToGrid w:val="0"/>
          <w:color w:val="auto"/>
          <w:kern w:val="0"/>
          <w:sz w:val="32"/>
          <w:szCs w:val="32"/>
          <w:highlight w:val="none"/>
          <w:lang w:eastAsia="en-US" w:bidi="ar-SA"/>
        </w:rPr>
        <w:t>对于在粤港澳大湾区内地九市工作的港澳台专业人才，以及引进到粤东粤西粤北地区或基层一线企事业单位担任技术骨干的外籍或港澳台专业人才，从事本专业对口专业技术工作满一定年限后，可根据有关规定直接申报副高级或正高级职称。国家另有规定的，按照国家规定执行。</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七</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专业技术人才取得相应的国家职业资格的，可视同其具备我省对应系列和层级的职称，并可作为申报高一层级职称的条件</w:t>
      </w:r>
      <w:r>
        <w:rPr>
          <w:rFonts w:hint="eastAsia" w:ascii="仿宋_GB2312" w:hAnsi="仿宋_GB2312" w:eastAsia="仿宋_GB2312" w:cs="仿宋_GB2312"/>
          <w:snapToGrid w:val="0"/>
          <w:color w:val="auto"/>
          <w:kern w:val="0"/>
          <w:sz w:val="32"/>
          <w:szCs w:val="32"/>
          <w:highlight w:val="none"/>
          <w:lang w:eastAsia="zh-CN" w:bidi="ar-SA"/>
        </w:rPr>
        <w:t>，请参照《国家职业资格与我省职称的对应关系》（详见</w:t>
      </w:r>
      <w:r>
        <w:rPr>
          <w:rFonts w:hint="eastAsia" w:ascii="仿宋_GB2312" w:hAnsi="仿宋_GB2312" w:eastAsia="仿宋_GB2312" w:cs="仿宋_GB2312"/>
          <w:snapToGrid w:val="0"/>
          <w:color w:val="auto"/>
          <w:kern w:val="0"/>
          <w:sz w:val="32"/>
          <w:szCs w:val="32"/>
          <w:highlight w:val="none"/>
          <w:lang w:eastAsia="en-US" w:bidi="ar-SA"/>
        </w:rPr>
        <w:t>附件</w:t>
      </w:r>
      <w:r>
        <w:rPr>
          <w:rFonts w:hint="eastAsia" w:ascii="仿宋_GB2312" w:hAnsi="仿宋_GB2312" w:eastAsia="仿宋_GB2312" w:cs="仿宋_GB2312"/>
          <w:snapToGrid w:val="0"/>
          <w:color w:val="auto"/>
          <w:kern w:val="0"/>
          <w:sz w:val="32"/>
          <w:szCs w:val="32"/>
          <w:highlight w:val="none"/>
          <w:lang w:val="en-US" w:eastAsia="zh-CN" w:bidi="ar-SA"/>
        </w:rPr>
        <w:t>2</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八）</w:t>
      </w:r>
      <w:r>
        <w:rPr>
          <w:rFonts w:hint="eastAsia" w:ascii="仿宋_GB2312" w:hAnsi="仿宋_GB2312" w:eastAsia="仿宋_GB2312" w:cs="仿宋_GB2312"/>
          <w:snapToGrid w:val="0"/>
          <w:color w:val="auto"/>
          <w:kern w:val="0"/>
          <w:sz w:val="32"/>
          <w:szCs w:val="32"/>
          <w:highlight w:val="none"/>
          <w:lang w:eastAsia="en-US" w:bidi="ar-SA"/>
        </w:rPr>
        <w:t>今年</w:t>
      </w:r>
      <w:r>
        <w:rPr>
          <w:rFonts w:hint="eastAsia" w:ascii="仿宋_GB2312" w:hAnsi="仿宋_GB2312" w:eastAsia="仿宋_GB2312" w:cs="仿宋_GB2312"/>
          <w:snapToGrid w:val="0"/>
          <w:color w:val="auto"/>
          <w:kern w:val="0"/>
          <w:sz w:val="32"/>
          <w:szCs w:val="32"/>
          <w:highlight w:val="none"/>
          <w:lang w:val="en-US" w:eastAsia="zh-CN" w:bidi="ar-SA"/>
        </w:rPr>
        <w:t>继续</w:t>
      </w:r>
      <w:r>
        <w:rPr>
          <w:rFonts w:hint="eastAsia" w:ascii="仿宋_GB2312" w:hAnsi="仿宋_GB2312" w:eastAsia="仿宋_GB2312" w:cs="仿宋_GB2312"/>
          <w:snapToGrid w:val="0"/>
          <w:color w:val="auto"/>
          <w:kern w:val="0"/>
          <w:sz w:val="32"/>
          <w:szCs w:val="32"/>
          <w:highlight w:val="none"/>
          <w:lang w:eastAsia="en-US" w:bidi="ar-SA"/>
        </w:rPr>
        <w:t>选取防水工、砌筑工、混凝土工、钢筋工、架子工和安全防范系统安装维护员等6个工种试点高技能人才申报相应专业助理工程师、工程师和高级工程师，试点范围为省属、广州市各有关企事业单位，总结经验后适时按照评审权限组织开展。防水工、砌筑工、混凝土工、钢筋工和架子工对应职称专业中的“建筑施工”，安全防范系统安装维护员对应职称专业中的“建筑电气施工”，具体申报条件请参照《广东省人力资源和社会保障厅关于印发</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关于进一步加强高技能人才与专业技术人才职业发展贯通的实施方案</w:t>
      </w:r>
      <w:r>
        <w:rPr>
          <w:rFonts w:hint="eastAsia" w:ascii="仿宋_GB2312" w:hAnsi="仿宋_GB2312" w:eastAsia="仿宋_GB2312" w:cs="仿宋_GB2312"/>
          <w:snapToGrid w:val="0"/>
          <w:color w:val="auto"/>
          <w:kern w:val="0"/>
          <w:sz w:val="32"/>
          <w:szCs w:val="32"/>
          <w:highlight w:val="none"/>
          <w:lang w:eastAsia="zh-CN" w:bidi="ar-SA"/>
        </w:rPr>
        <w:t>〉的通知》</w:t>
      </w:r>
      <w:r>
        <w:rPr>
          <w:rFonts w:hint="eastAsia" w:ascii="仿宋_GB2312" w:hAnsi="仿宋_GB2312" w:eastAsia="仿宋_GB2312" w:cs="仿宋_GB2312"/>
          <w:snapToGrid w:val="0"/>
          <w:color w:val="auto"/>
          <w:kern w:val="0"/>
          <w:sz w:val="32"/>
          <w:szCs w:val="32"/>
          <w:highlight w:val="none"/>
          <w:lang w:eastAsia="en-US" w:bidi="ar-SA"/>
        </w:rPr>
        <w:t>（粤人社规〔2022〕5号）</w:t>
      </w:r>
      <w:r>
        <w:rPr>
          <w:rFonts w:hint="eastAsia" w:ascii="仿宋_GB2312" w:hAnsi="仿宋_GB2312" w:eastAsia="仿宋_GB2312" w:cs="仿宋_GB2312"/>
          <w:snapToGrid w:val="0"/>
          <w:color w:val="auto"/>
          <w:kern w:val="0"/>
          <w:sz w:val="32"/>
          <w:szCs w:val="32"/>
          <w:highlight w:val="none"/>
          <w:lang w:val="en-US" w:eastAsia="zh-CN" w:bidi="ar-SA"/>
        </w:rPr>
        <w:t>和</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kern w:val="0"/>
          <w:sz w:val="32"/>
          <w:szCs w:val="32"/>
          <w:highlight w:val="none"/>
          <w:lang w:val="en-US" w:eastAsia="zh-CN" w:bidi="ar-SA"/>
        </w:rPr>
        <w:t>广东省建筑工程技能人才职称评价基本标准条件（试行）</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kern w:val="0"/>
          <w:sz w:val="32"/>
          <w:szCs w:val="32"/>
          <w:highlight w:val="none"/>
          <w:lang w:eastAsia="zh-CN" w:bidi="ar-SA"/>
        </w:rPr>
        <w:t>（详见</w:t>
      </w:r>
      <w:r>
        <w:rPr>
          <w:rFonts w:hint="eastAsia" w:ascii="仿宋_GB2312" w:hAnsi="仿宋_GB2312" w:eastAsia="仿宋_GB2312" w:cs="仿宋_GB2312"/>
          <w:snapToGrid w:val="0"/>
          <w:color w:val="auto"/>
          <w:kern w:val="0"/>
          <w:sz w:val="32"/>
          <w:szCs w:val="32"/>
          <w:highlight w:val="none"/>
          <w:lang w:val="en-US" w:eastAsia="zh-CN" w:bidi="ar-SA"/>
        </w:rPr>
        <w:t>附件3）</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zh-CN" w:bidi="ar-SA"/>
        </w:rPr>
      </w:pPr>
      <w:r>
        <w:rPr>
          <w:rFonts w:hint="eastAsia" w:ascii="仿宋_GB2312" w:hAnsi="仿宋_GB2312" w:eastAsia="仿宋_GB2312" w:cs="仿宋_GB2312"/>
          <w:snapToGrid w:val="0"/>
          <w:color w:val="auto"/>
          <w:kern w:val="0"/>
          <w:sz w:val="32"/>
          <w:szCs w:val="32"/>
          <w:highlight w:val="none"/>
          <w:lang w:eastAsia="zh-CN" w:bidi="ar-SA"/>
        </w:rPr>
        <w:t>（九）</w:t>
      </w:r>
      <w:r>
        <w:rPr>
          <w:rFonts w:hint="eastAsia" w:ascii="仿宋_GB2312" w:hAnsi="仿宋_GB2312" w:eastAsia="仿宋_GB2312" w:cs="仿宋_GB2312"/>
          <w:snapToGrid w:val="0"/>
          <w:color w:val="auto"/>
          <w:kern w:val="0"/>
          <w:sz w:val="32"/>
          <w:szCs w:val="32"/>
          <w:highlight w:val="none"/>
          <w:lang w:eastAsia="en-US" w:bidi="ar-SA"/>
        </w:rPr>
        <w:t>民营企业专业技术人才职称申报不与人事档案管理挂钩，一般在劳动关系所属的法人单位所在地参加职称评审，由工作单位履行审核、公示、推荐等程序。</w:t>
      </w:r>
      <w:r>
        <w:rPr>
          <w:rFonts w:hint="eastAsia" w:ascii="仿宋_GB2312" w:hAnsi="仿宋_GB2312" w:eastAsia="仿宋_GB2312" w:cs="仿宋_GB2312"/>
          <w:snapToGrid w:val="0"/>
          <w:color w:val="auto"/>
          <w:kern w:val="0"/>
          <w:sz w:val="32"/>
          <w:szCs w:val="32"/>
          <w:highlight w:val="none"/>
          <w:lang w:eastAsia="zh-CN" w:bidi="ar-SA"/>
        </w:rPr>
        <w:t>详见</w:t>
      </w:r>
      <w:r>
        <w:rPr>
          <w:rFonts w:hint="eastAsia" w:ascii="仿宋_GB2312" w:hAnsi="仿宋_GB2312" w:eastAsia="仿宋_GB2312" w:cs="仿宋_GB2312"/>
          <w:snapToGrid w:val="0"/>
          <w:color w:val="auto"/>
          <w:kern w:val="0"/>
          <w:sz w:val="32"/>
          <w:szCs w:val="32"/>
          <w:highlight w:val="none"/>
          <w:lang w:eastAsia="en-US" w:bidi="ar-SA"/>
        </w:rPr>
        <w:t>《转发人力资源社会保障部办公厅关于进一步做好民营企业职称工作的通知》</w:t>
      </w:r>
      <w:r>
        <w:rPr>
          <w:rFonts w:hint="eastAsia" w:ascii="仿宋_GB2312" w:hAnsi="仿宋_GB2312" w:eastAsia="仿宋_GB2312" w:cs="仿宋_GB2312"/>
          <w:snapToGrid w:val="0"/>
          <w:color w:val="auto"/>
          <w:kern w:val="0"/>
          <w:sz w:val="32"/>
          <w:szCs w:val="32"/>
          <w:highlight w:val="none"/>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（十）</w:t>
      </w:r>
      <w:r>
        <w:rPr>
          <w:rFonts w:hint="eastAsia" w:ascii="仿宋_GB2312" w:hAnsi="仿宋_GB2312" w:eastAsia="仿宋_GB2312" w:cs="仿宋_GB2312"/>
          <w:snapToGrid w:val="0"/>
          <w:color w:val="auto"/>
          <w:kern w:val="0"/>
          <w:sz w:val="32"/>
          <w:szCs w:val="32"/>
          <w:highlight w:val="none"/>
          <w:lang w:eastAsia="en-US" w:bidi="ar-SA"/>
        </w:rPr>
        <w:t>根据《中共广东省委办公厅</w:t>
      </w:r>
      <w:r>
        <w:rPr>
          <w:rFonts w:hint="eastAsia" w:ascii="仿宋_GB2312" w:hAnsi="仿宋_GB2312" w:eastAsia="仿宋_GB2312" w:cs="仿宋_GB2312"/>
          <w:snapToGrid w:val="0"/>
          <w:color w:val="auto"/>
          <w:kern w:val="0"/>
          <w:sz w:val="32"/>
          <w:szCs w:val="32"/>
          <w:highlight w:val="none"/>
          <w:lang w:val="en-US" w:eastAsia="zh-CN" w:bidi="ar-SA"/>
        </w:rPr>
        <w:t xml:space="preserve"> </w:t>
      </w:r>
      <w:r>
        <w:rPr>
          <w:rFonts w:hint="eastAsia" w:ascii="仿宋_GB2312" w:hAnsi="仿宋_GB2312" w:eastAsia="仿宋_GB2312" w:cs="仿宋_GB2312"/>
          <w:snapToGrid w:val="0"/>
          <w:color w:val="auto"/>
          <w:kern w:val="0"/>
          <w:sz w:val="32"/>
          <w:szCs w:val="32"/>
          <w:highlight w:val="none"/>
          <w:lang w:eastAsia="en-US" w:bidi="ar-SA"/>
        </w:rPr>
        <w:t>广东省</w:t>
      </w:r>
      <w:r>
        <w:rPr>
          <w:rFonts w:hint="eastAsia" w:ascii="仿宋_GB2312" w:hAnsi="仿宋_GB2312" w:eastAsia="仿宋_GB2312" w:cs="仿宋_GB2312"/>
          <w:snapToGrid w:val="0"/>
          <w:color w:val="auto"/>
          <w:kern w:val="0"/>
          <w:sz w:val="32"/>
          <w:szCs w:val="32"/>
          <w:highlight w:val="none"/>
          <w:lang w:eastAsia="zh-CN" w:bidi="ar-SA"/>
        </w:rPr>
        <w:t>人民政</w:t>
      </w:r>
      <w:r>
        <w:rPr>
          <w:rFonts w:hint="eastAsia" w:ascii="仿宋_GB2312" w:hAnsi="仿宋_GB2312" w:eastAsia="仿宋_GB2312" w:cs="仿宋_GB2312"/>
          <w:snapToGrid w:val="0"/>
          <w:color w:val="auto"/>
          <w:kern w:val="0"/>
          <w:sz w:val="32"/>
          <w:szCs w:val="32"/>
          <w:highlight w:val="none"/>
          <w:lang w:eastAsia="en-US" w:bidi="ar-SA"/>
        </w:rPr>
        <w:t>府办公厅印发</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关于深化职称制度改革的实施意见</w:t>
      </w:r>
      <w:r>
        <w:rPr>
          <w:rFonts w:hint="eastAsia" w:ascii="仿宋_GB2312" w:hAnsi="仿宋_GB2312" w:eastAsia="仿宋_GB2312" w:cs="仿宋_GB2312"/>
          <w:snapToGrid w:val="0"/>
          <w:color w:val="auto"/>
          <w:kern w:val="0"/>
          <w:sz w:val="32"/>
          <w:szCs w:val="32"/>
          <w:highlight w:val="none"/>
          <w:lang w:eastAsia="zh-CN" w:bidi="ar-SA"/>
        </w:rPr>
        <w:t>〉的通知》</w:t>
      </w:r>
      <w:r>
        <w:rPr>
          <w:rFonts w:hint="eastAsia" w:ascii="仿宋_GB2312" w:hAnsi="仿宋_GB2312" w:eastAsia="仿宋_GB2312" w:cs="仿宋_GB2312"/>
          <w:snapToGrid w:val="0"/>
          <w:color w:val="auto"/>
          <w:kern w:val="0"/>
          <w:sz w:val="32"/>
          <w:szCs w:val="32"/>
          <w:highlight w:val="none"/>
          <w:lang w:eastAsia="en-US" w:bidi="ar-SA"/>
        </w:rPr>
        <w:t>精神，在省直部门相关志愿服务项目中表现积极，且通过省直行政部门或授权的相关专业协会正式发文予以</w:t>
      </w:r>
      <w:r>
        <w:rPr>
          <w:rFonts w:hint="eastAsia" w:ascii="仿宋_GB2312" w:hAnsi="仿宋_GB2312" w:eastAsia="仿宋_GB2312" w:cs="仿宋_GB2312"/>
          <w:snapToGrid w:val="0"/>
          <w:color w:val="auto"/>
          <w:kern w:val="0"/>
          <w:sz w:val="32"/>
          <w:szCs w:val="32"/>
          <w:highlight w:val="none"/>
          <w:lang w:eastAsia="zh-CN" w:bidi="ar-SA"/>
        </w:rPr>
        <w:t>表彰</w:t>
      </w:r>
      <w:r>
        <w:rPr>
          <w:rFonts w:hint="eastAsia" w:ascii="仿宋_GB2312" w:hAnsi="仿宋_GB2312" w:eastAsia="仿宋_GB2312" w:cs="仿宋_GB2312"/>
          <w:snapToGrid w:val="0"/>
          <w:color w:val="auto"/>
          <w:kern w:val="0"/>
          <w:sz w:val="32"/>
          <w:szCs w:val="32"/>
          <w:highlight w:val="none"/>
          <w:lang w:eastAsia="en-US" w:bidi="ar-SA"/>
        </w:rPr>
        <w:t>的优秀“三师”</w:t>
      </w:r>
      <w:r>
        <w:rPr>
          <w:rFonts w:hint="eastAsia" w:ascii="仿宋_GB2312" w:hAnsi="仿宋_GB2312" w:eastAsia="仿宋_GB2312" w:cs="仿宋_GB2312"/>
          <w:snapToGrid w:val="0"/>
          <w:color w:val="auto"/>
          <w:kern w:val="0"/>
          <w:sz w:val="32"/>
          <w:szCs w:val="32"/>
          <w:highlight w:val="none"/>
          <w:lang w:eastAsia="zh-CN" w:bidi="ar-SA"/>
        </w:rPr>
        <w:t>等</w:t>
      </w:r>
      <w:r>
        <w:rPr>
          <w:rFonts w:hint="eastAsia" w:ascii="仿宋_GB2312" w:hAnsi="仿宋_GB2312" w:eastAsia="仿宋_GB2312" w:cs="仿宋_GB2312"/>
          <w:snapToGrid w:val="0"/>
          <w:color w:val="auto"/>
          <w:kern w:val="0"/>
          <w:sz w:val="32"/>
          <w:szCs w:val="32"/>
          <w:highlight w:val="none"/>
          <w:lang w:eastAsia="en-US" w:bidi="ar-SA"/>
        </w:rPr>
        <w:t>专业志愿者，在同等条件下优先评审。</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十</w:t>
      </w:r>
      <w:r>
        <w:rPr>
          <w:rFonts w:hint="eastAsia" w:ascii="仿宋_GB2312" w:hAnsi="仿宋_GB2312" w:eastAsia="仿宋_GB2312" w:cs="仿宋_GB2312"/>
          <w:snapToGrid w:val="0"/>
          <w:color w:val="auto"/>
          <w:kern w:val="0"/>
          <w:sz w:val="32"/>
          <w:szCs w:val="32"/>
          <w:highlight w:val="none"/>
          <w:lang w:eastAsia="zh-CN" w:bidi="ar-SA"/>
        </w:rPr>
        <w:t>一）</w:t>
      </w:r>
      <w:r>
        <w:rPr>
          <w:rFonts w:hint="eastAsia" w:ascii="仿宋_GB2312" w:hAnsi="仿宋_GB2312" w:eastAsia="仿宋_GB2312" w:cs="仿宋_GB2312"/>
          <w:snapToGrid w:val="0"/>
          <w:color w:val="auto"/>
          <w:kern w:val="0"/>
          <w:sz w:val="32"/>
          <w:szCs w:val="32"/>
          <w:highlight w:val="none"/>
          <w:lang w:eastAsia="en-US" w:bidi="ar-SA"/>
        </w:rPr>
        <w:t>专业技术人才申报两个系列职称或转系列评审，按《关于明确当前专业技术资格申报评审若干问题的通知》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粤人发〔2007〕197号</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及现行有关规定执行。</w:t>
      </w:r>
      <w:r>
        <w:rPr>
          <w:rFonts w:hint="eastAsia" w:ascii="仿宋_GB2312" w:hAnsi="仿宋_GB2312" w:eastAsia="仿宋_GB2312" w:cs="仿宋_GB2312"/>
          <w:snapToGrid w:val="0"/>
          <w:color w:val="auto"/>
          <w:kern w:val="0"/>
          <w:sz w:val="32"/>
          <w:szCs w:val="24"/>
          <w:highlight w:val="none"/>
          <w:lang w:eastAsia="en-US" w:bidi="ar-SA"/>
        </w:rPr>
        <w:t>专业技术人才</w:t>
      </w:r>
      <w:r>
        <w:rPr>
          <w:rFonts w:hint="eastAsia" w:ascii="仿宋_GB2312" w:hAnsi="仿宋_GB2312" w:eastAsia="仿宋_GB2312" w:cs="仿宋_GB2312"/>
          <w:snapToGrid w:val="0"/>
          <w:color w:val="auto"/>
          <w:kern w:val="0"/>
          <w:sz w:val="32"/>
          <w:szCs w:val="24"/>
          <w:highlight w:val="none"/>
          <w:lang w:val="en-US" w:eastAsia="zh-CN" w:bidi="ar-SA"/>
        </w:rPr>
        <w:t>岗位转换后要申报现岗位专业技术资格的，应在现岗位工作满一年以上，并提交反映现岗位的工作业绩，同时把原岗位专业技术资格的评审表作为申报现岗位专业技术资格的附件一并提交，不得用原岗位的业绩申报现岗位的专业技术资格。</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24"/>
          <w:highlight w:val="none"/>
          <w:lang w:eastAsia="en-US" w:bidi="ar-SA"/>
        </w:rPr>
        <w:t>专业技术人才转换工作岗位后转系列评审晋升的</w:t>
      </w:r>
      <w:r>
        <w:rPr>
          <w:rFonts w:hint="eastAsia" w:ascii="仿宋_GB2312" w:hAnsi="仿宋_GB2312" w:eastAsia="仿宋_GB2312" w:cs="仿宋_GB2312"/>
          <w:snapToGrid w:val="0"/>
          <w:color w:val="auto"/>
          <w:kern w:val="0"/>
          <w:sz w:val="32"/>
          <w:szCs w:val="32"/>
          <w:highlight w:val="none"/>
          <w:lang w:eastAsia="en-US" w:bidi="ar-SA"/>
        </w:rPr>
        <w:t>，应按规定先取得现岗位同</w:t>
      </w:r>
      <w:r>
        <w:rPr>
          <w:rFonts w:hint="eastAsia" w:ascii="仿宋_GB2312" w:hAnsi="仿宋_GB2312" w:eastAsia="仿宋_GB2312" w:cs="仿宋_GB2312"/>
          <w:snapToGrid w:val="0"/>
          <w:color w:val="auto"/>
          <w:kern w:val="0"/>
          <w:sz w:val="32"/>
          <w:szCs w:val="32"/>
          <w:highlight w:val="none"/>
          <w:lang w:val="en-US" w:eastAsia="zh-CN" w:bidi="ar-SA"/>
        </w:rPr>
        <w:t>层级</w:t>
      </w:r>
      <w:r>
        <w:rPr>
          <w:rFonts w:hint="eastAsia" w:ascii="仿宋_GB2312" w:hAnsi="仿宋_GB2312" w:eastAsia="仿宋_GB2312" w:cs="仿宋_GB2312"/>
          <w:snapToGrid w:val="0"/>
          <w:color w:val="auto"/>
          <w:kern w:val="0"/>
          <w:sz w:val="32"/>
          <w:szCs w:val="32"/>
          <w:highlight w:val="none"/>
          <w:lang w:eastAsia="en-US" w:bidi="ar-SA"/>
        </w:rPr>
        <w:t>职称。</w:t>
      </w:r>
      <w:r>
        <w:rPr>
          <w:rFonts w:hint="eastAsia" w:ascii="仿宋_GB2312" w:hAnsi="仿宋_GB2312" w:eastAsia="仿宋_GB2312" w:cs="仿宋_GB2312"/>
          <w:snapToGrid w:val="0"/>
          <w:color w:val="auto"/>
          <w:kern w:val="0"/>
          <w:sz w:val="32"/>
          <w:szCs w:val="24"/>
          <w:highlight w:val="none"/>
          <w:lang w:eastAsia="en-US" w:bidi="ar-SA"/>
        </w:rPr>
        <w:t>申报评审现岗位同层级职称时，资历可从取得原系列低一层级职称的时间起算，取得原系列同层级职称后的相关业绩成果可作为有效业绩成果。申报评审现岗位高一层级职称时，资历可从取得原系列同层级职称的时间起算，取得原系列同层级职称后的相关业绩成果可作为有效业绩成果。</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eastAsia="zh-CN" w:bidi="ar-SA"/>
        </w:rPr>
        <w:t>（十二）</w:t>
      </w:r>
      <w:r>
        <w:rPr>
          <w:rFonts w:hint="eastAsia" w:ascii="仿宋_GB2312" w:hAnsi="仿宋_GB2312" w:eastAsia="仿宋_GB2312" w:cs="仿宋_GB2312"/>
          <w:snapToGrid w:val="0"/>
          <w:color w:val="auto"/>
          <w:kern w:val="0"/>
          <w:sz w:val="32"/>
          <w:szCs w:val="32"/>
          <w:highlight w:val="none"/>
          <w:lang w:eastAsia="en-US" w:bidi="ar-SA"/>
        </w:rPr>
        <w:t>跨区域、跨单位流动专业技术人才需在我省申报职称晋升的，按照我省跨区域跨单位流动专业技术人才职称重新评审和确认规定执行，具体实施与2024年度一致，原职称经重新评审或确认后方可在我省申报评审职称。</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snapToGrid w:val="0"/>
          <w:color w:val="auto"/>
          <w:kern w:val="0"/>
          <w:sz w:val="32"/>
          <w:szCs w:val="32"/>
          <w:highlight w:val="none"/>
          <w:lang w:eastAsia="en-US" w:bidi="ar-SA"/>
        </w:rPr>
      </w:pPr>
      <w:r>
        <w:rPr>
          <w:rFonts w:hint="eastAsia" w:ascii="黑体" w:hAnsi="黑体" w:eastAsia="黑体" w:cs="黑体"/>
          <w:snapToGrid w:val="0"/>
          <w:color w:val="auto"/>
          <w:kern w:val="0"/>
          <w:sz w:val="32"/>
          <w:szCs w:val="32"/>
          <w:highlight w:val="none"/>
          <w:lang w:eastAsia="zh-CN" w:bidi="ar-SA"/>
        </w:rPr>
        <w:t>六</w:t>
      </w:r>
      <w:r>
        <w:rPr>
          <w:rFonts w:hint="eastAsia" w:ascii="黑体" w:hAnsi="黑体" w:eastAsia="黑体" w:cs="黑体"/>
          <w:snapToGrid w:val="0"/>
          <w:color w:val="auto"/>
          <w:kern w:val="0"/>
          <w:sz w:val="32"/>
          <w:szCs w:val="32"/>
          <w:highlight w:val="none"/>
          <w:lang w:eastAsia="en-US" w:bidi="ar-SA"/>
        </w:rPr>
        <w:t>、申报途径</w:t>
      </w:r>
      <w:r>
        <w:rPr>
          <w:rFonts w:hint="eastAsia" w:ascii="黑体" w:hAnsi="黑体" w:eastAsia="黑体" w:cs="黑体"/>
          <w:snapToGrid w:val="0"/>
          <w:color w:val="auto"/>
          <w:kern w:val="0"/>
          <w:sz w:val="32"/>
          <w:szCs w:val="32"/>
          <w:highlight w:val="none"/>
          <w:lang w:val="en-US" w:eastAsia="zh-CN" w:bidi="ar-SA"/>
        </w:rPr>
        <w:t>及</w:t>
      </w:r>
      <w:r>
        <w:rPr>
          <w:rFonts w:hint="eastAsia" w:ascii="黑体" w:hAnsi="黑体" w:eastAsia="黑体" w:cs="黑体"/>
          <w:snapToGrid w:val="0"/>
          <w:color w:val="auto"/>
          <w:kern w:val="0"/>
          <w:sz w:val="32"/>
          <w:szCs w:val="32"/>
          <w:highlight w:val="none"/>
          <w:lang w:eastAsia="en-US" w:bidi="ar-SA"/>
        </w:rPr>
        <w:t>材料</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eastAsia="en-US" w:bidi="ar-SA"/>
        </w:rPr>
        <w:t>一</w:t>
      </w: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val="en-US" w:eastAsia="zh-CN" w:bidi="ar-SA"/>
        </w:rPr>
        <w:t>申报途径。</w:t>
      </w:r>
    </w:p>
    <w:p>
      <w:pPr>
        <w:keepNext w:val="0"/>
        <w:keepLines w:val="0"/>
        <w:pageBreakBefore w:val="0"/>
        <w:widowControl w:val="0"/>
        <w:numPr>
          <w:ilvl w:val="-1"/>
          <w:numId w:val="0"/>
        </w:numPr>
        <w:kinsoku/>
        <w:wordWrap/>
        <w:overflowPunct/>
        <w:topLinePunct w:val="0"/>
        <w:autoSpaceDE w:val="0"/>
        <w:autoSpaceDN w:val="0"/>
        <w:bidi w:val="0"/>
        <w:adjustRightInd/>
        <w:snapToGrid/>
        <w:spacing w:line="600" w:lineRule="exact"/>
        <w:ind w:left="0" w:leftChars="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1.</w:t>
      </w:r>
      <w:r>
        <w:rPr>
          <w:rFonts w:hint="eastAsia" w:ascii="仿宋_GB2312" w:hAnsi="仿宋_GB2312" w:eastAsia="仿宋_GB2312" w:cs="仿宋_GB2312"/>
          <w:snapToGrid w:val="0"/>
          <w:color w:val="auto"/>
          <w:kern w:val="0"/>
          <w:sz w:val="32"/>
          <w:szCs w:val="32"/>
          <w:highlight w:val="none"/>
          <w:lang w:eastAsia="en-US" w:bidi="ar-SA"/>
        </w:rPr>
        <w:t>省各有关企事业单位人员申报职称</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由其所在单位</w:t>
      </w:r>
      <w:r>
        <w:rPr>
          <w:rFonts w:hint="eastAsia" w:ascii="仿宋_GB2312" w:hAnsi="仿宋_GB2312" w:eastAsia="仿宋_GB2312" w:cs="仿宋_GB2312"/>
          <w:snapToGrid w:val="0"/>
          <w:color w:val="auto"/>
          <w:kern w:val="0"/>
          <w:sz w:val="32"/>
          <w:szCs w:val="24"/>
          <w:highlight w:val="none"/>
          <w:lang w:eastAsia="en-US" w:bidi="ar-SA"/>
        </w:rPr>
        <w:t>履行审核、公示、推荐等程序</w:t>
      </w:r>
      <w:r>
        <w:rPr>
          <w:rFonts w:hint="eastAsia" w:ascii="仿宋_GB2312" w:hAnsi="仿宋_GB2312" w:eastAsia="仿宋_GB2312" w:cs="仿宋_GB2312"/>
          <w:snapToGrid w:val="0"/>
          <w:color w:val="auto"/>
          <w:kern w:val="0"/>
          <w:sz w:val="32"/>
          <w:szCs w:val="32"/>
          <w:highlight w:val="none"/>
          <w:lang w:eastAsia="en-US" w:bidi="ar-SA"/>
        </w:rPr>
        <w:t>并报其省主管单位核实同意后集中报送。没有明确上级主管单位的企业人员申报材料由其所在单位</w:t>
      </w:r>
      <w:r>
        <w:rPr>
          <w:rFonts w:hint="eastAsia" w:ascii="仿宋_GB2312" w:hAnsi="仿宋_GB2312" w:eastAsia="仿宋_GB2312" w:cs="仿宋_GB2312"/>
          <w:snapToGrid w:val="0"/>
          <w:color w:val="auto"/>
          <w:kern w:val="0"/>
          <w:sz w:val="32"/>
          <w:szCs w:val="24"/>
          <w:highlight w:val="none"/>
          <w:lang w:eastAsia="en-US" w:bidi="ar-SA"/>
        </w:rPr>
        <w:t>履行审核、公示、推荐等程序</w:t>
      </w:r>
      <w:r>
        <w:rPr>
          <w:rFonts w:hint="eastAsia" w:ascii="仿宋_GB2312" w:hAnsi="仿宋_GB2312" w:eastAsia="仿宋_GB2312" w:cs="仿宋_GB2312"/>
          <w:snapToGrid w:val="0"/>
          <w:color w:val="auto"/>
          <w:kern w:val="0"/>
          <w:sz w:val="32"/>
          <w:szCs w:val="32"/>
          <w:highlight w:val="none"/>
          <w:lang w:eastAsia="en-US" w:bidi="ar-SA"/>
        </w:rPr>
        <w:t>后集中报送。</w:t>
      </w:r>
    </w:p>
    <w:p>
      <w:pPr>
        <w:keepNext w:val="0"/>
        <w:keepLines w:val="0"/>
        <w:pageBreakBefore w:val="0"/>
        <w:widowControl w:val="0"/>
        <w:numPr>
          <w:ilvl w:val="-1"/>
          <w:numId w:val="0"/>
        </w:numPr>
        <w:kinsoku/>
        <w:wordWrap/>
        <w:overflowPunct/>
        <w:topLinePunct w:val="0"/>
        <w:autoSpaceDE w:val="0"/>
        <w:autoSpaceDN w:val="0"/>
        <w:bidi w:val="0"/>
        <w:adjustRightInd/>
        <w:snapToGrid/>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2.</w:t>
      </w:r>
      <w:r>
        <w:rPr>
          <w:rFonts w:hint="eastAsia" w:ascii="仿宋_GB2312" w:hAnsi="仿宋_GB2312" w:eastAsia="仿宋_GB2312" w:cs="仿宋_GB2312"/>
          <w:snapToGrid w:val="0"/>
          <w:color w:val="auto"/>
          <w:kern w:val="0"/>
          <w:sz w:val="32"/>
          <w:szCs w:val="32"/>
          <w:highlight w:val="none"/>
          <w:lang w:eastAsia="en-US" w:bidi="ar-SA"/>
        </w:rPr>
        <w:t>各市有关企事业单位人员申</w:t>
      </w:r>
      <w:r>
        <w:rPr>
          <w:rFonts w:hint="eastAsia" w:ascii="仿宋_GB2312" w:hAnsi="仿宋_GB2312" w:eastAsia="仿宋_GB2312" w:cs="仿宋_GB2312"/>
          <w:snapToGrid w:val="0"/>
          <w:color w:val="auto"/>
          <w:kern w:val="0"/>
          <w:sz w:val="32"/>
          <w:szCs w:val="32"/>
          <w:highlight w:val="none"/>
          <w:lang w:eastAsia="zh-CN" w:bidi="ar-SA"/>
        </w:rPr>
        <w:t>报</w:t>
      </w:r>
      <w:r>
        <w:rPr>
          <w:rFonts w:hint="eastAsia" w:ascii="仿宋_GB2312" w:hAnsi="仿宋_GB2312" w:eastAsia="仿宋_GB2312" w:cs="仿宋_GB2312"/>
          <w:snapToGrid w:val="0"/>
          <w:color w:val="auto"/>
          <w:kern w:val="0"/>
          <w:sz w:val="32"/>
          <w:szCs w:val="32"/>
          <w:highlight w:val="none"/>
          <w:lang w:eastAsia="en-US" w:bidi="ar-SA"/>
        </w:rPr>
        <w:t>职称</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由其所在单位</w:t>
      </w:r>
      <w:r>
        <w:rPr>
          <w:rFonts w:hint="eastAsia" w:ascii="仿宋_GB2312" w:hAnsi="仿宋_GB2312" w:eastAsia="仿宋_GB2312" w:cs="仿宋_GB2312"/>
          <w:snapToGrid w:val="0"/>
          <w:color w:val="auto"/>
          <w:kern w:val="0"/>
          <w:sz w:val="32"/>
          <w:szCs w:val="24"/>
          <w:highlight w:val="none"/>
          <w:lang w:eastAsia="en-US" w:bidi="ar-SA"/>
        </w:rPr>
        <w:t>履行审核、公示、推荐等程序</w:t>
      </w:r>
      <w:r>
        <w:rPr>
          <w:rFonts w:hint="eastAsia" w:ascii="仿宋_GB2312" w:hAnsi="仿宋_GB2312" w:eastAsia="仿宋_GB2312" w:cs="仿宋_GB2312"/>
          <w:snapToGrid w:val="0"/>
          <w:color w:val="auto"/>
          <w:kern w:val="0"/>
          <w:sz w:val="32"/>
          <w:szCs w:val="32"/>
          <w:highlight w:val="none"/>
          <w:lang w:eastAsia="en-US" w:bidi="ar-SA"/>
        </w:rPr>
        <w:t>并</w:t>
      </w:r>
      <w:r>
        <w:rPr>
          <w:rFonts w:hint="eastAsia" w:ascii="仿宋_GB2312" w:hAnsi="仿宋_GB2312" w:eastAsia="仿宋_GB2312" w:cs="仿宋_GB2312"/>
          <w:snapToGrid w:val="0"/>
          <w:color w:val="auto"/>
          <w:kern w:val="0"/>
          <w:sz w:val="32"/>
          <w:szCs w:val="32"/>
          <w:highlight w:val="none"/>
          <w:lang w:val="en-US" w:eastAsia="zh-CN" w:bidi="ar-SA"/>
        </w:rPr>
        <w:t>报所在地级以上</w:t>
      </w:r>
      <w:r>
        <w:rPr>
          <w:rFonts w:hint="eastAsia" w:ascii="仿宋_GB2312" w:hAnsi="仿宋_GB2312" w:eastAsia="仿宋_GB2312" w:cs="仿宋_GB2312"/>
          <w:snapToGrid w:val="0"/>
          <w:color w:val="auto"/>
          <w:kern w:val="0"/>
          <w:sz w:val="32"/>
          <w:szCs w:val="32"/>
          <w:highlight w:val="none"/>
          <w:lang w:eastAsia="en-US" w:bidi="ar-SA"/>
        </w:rPr>
        <w:t>市主管部门核实同意后集中报送。</w:t>
      </w:r>
    </w:p>
    <w:p>
      <w:pPr>
        <w:keepNext w:val="0"/>
        <w:keepLines w:val="0"/>
        <w:pageBreakBefore w:val="0"/>
        <w:widowControl w:val="0"/>
        <w:numPr>
          <w:ilvl w:val="-1"/>
          <w:numId w:val="0"/>
        </w:numPr>
        <w:kinsoku/>
        <w:wordWrap/>
        <w:overflowPunct/>
        <w:topLinePunct w:val="0"/>
        <w:autoSpaceDE w:val="0"/>
        <w:autoSpaceDN w:val="0"/>
        <w:bidi w:val="0"/>
        <w:adjustRightInd/>
        <w:snapToGrid/>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3.</w:t>
      </w:r>
      <w:r>
        <w:rPr>
          <w:rFonts w:hint="eastAsia" w:ascii="仿宋_GB2312" w:hAnsi="仿宋_GB2312" w:eastAsia="仿宋_GB2312" w:cs="仿宋_GB2312"/>
          <w:snapToGrid w:val="0"/>
          <w:color w:val="auto"/>
          <w:kern w:val="0"/>
          <w:sz w:val="32"/>
          <w:szCs w:val="32"/>
          <w:highlight w:val="none"/>
          <w:lang w:eastAsia="en-US" w:bidi="ar-SA"/>
        </w:rPr>
        <w:t>自由职业者申报职称</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由人事代理机构或行业性社会组织等履行审核、公示、推荐等程序</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24"/>
          <w:highlight w:val="none"/>
          <w:lang w:eastAsia="en-US" w:bidi="ar-SA"/>
        </w:rPr>
        <w:t>经职称申报点受理审核后</w:t>
      </w:r>
      <w:r>
        <w:rPr>
          <w:rFonts w:hint="eastAsia" w:ascii="仿宋_GB2312" w:hAnsi="仿宋_GB2312" w:eastAsia="仿宋_GB2312" w:cs="仿宋_GB2312"/>
          <w:snapToGrid w:val="0"/>
          <w:color w:val="auto"/>
          <w:kern w:val="0"/>
          <w:sz w:val="32"/>
          <w:szCs w:val="32"/>
          <w:highlight w:val="none"/>
          <w:lang w:eastAsia="en-US" w:bidi="ar-SA"/>
        </w:rPr>
        <w:t>集中报送。</w:t>
      </w:r>
    </w:p>
    <w:p>
      <w:pPr>
        <w:keepNext w:val="0"/>
        <w:keepLines w:val="0"/>
        <w:pageBreakBefore w:val="0"/>
        <w:widowControl w:val="0"/>
        <w:numPr>
          <w:ilvl w:val="-1"/>
          <w:numId w:val="0"/>
        </w:numPr>
        <w:kinsoku/>
        <w:wordWrap/>
        <w:overflowPunct/>
        <w:topLinePunct w:val="0"/>
        <w:autoSpaceDE w:val="0"/>
        <w:autoSpaceDN w:val="0"/>
        <w:bidi w:val="0"/>
        <w:adjustRightInd/>
        <w:snapToGrid/>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highlight w:val="none"/>
          <w:lang w:eastAsia="en-US" w:bidi="ar-SA"/>
        </w:rPr>
      </w:pPr>
      <w:r>
        <w:rPr>
          <w:rFonts w:hint="eastAsia" w:ascii="仿宋_GB2312" w:hAnsi="仿宋_GB2312" w:eastAsia="仿宋_GB2312" w:cs="仿宋_GB2312"/>
          <w:snapToGrid w:val="0"/>
          <w:color w:val="auto"/>
          <w:kern w:val="0"/>
          <w:sz w:val="32"/>
          <w:szCs w:val="24"/>
          <w:highlight w:val="none"/>
          <w:lang w:val="en-US" w:eastAsia="zh-CN" w:bidi="ar-SA"/>
        </w:rPr>
        <w:t>4.</w:t>
      </w:r>
      <w:r>
        <w:rPr>
          <w:rFonts w:hint="eastAsia" w:ascii="仿宋_GB2312" w:hAnsi="仿宋_GB2312" w:eastAsia="仿宋_GB2312" w:cs="仿宋_GB2312"/>
          <w:snapToGrid w:val="0"/>
          <w:color w:val="auto"/>
          <w:kern w:val="0"/>
          <w:sz w:val="32"/>
          <w:szCs w:val="24"/>
          <w:highlight w:val="none"/>
          <w:lang w:eastAsia="en-US" w:bidi="ar-SA"/>
        </w:rPr>
        <w:t>劳务派遣人员申报职称评审，由实际用人单位履行审核、公示、推荐等程序</w:t>
      </w:r>
      <w:r>
        <w:rPr>
          <w:rFonts w:hint="eastAsia" w:ascii="仿宋_GB2312" w:hAnsi="仿宋_GB2312" w:eastAsia="仿宋_GB2312" w:cs="仿宋_GB2312"/>
          <w:snapToGrid w:val="0"/>
          <w:color w:val="auto"/>
          <w:kern w:val="0"/>
          <w:sz w:val="32"/>
          <w:szCs w:val="32"/>
          <w:highlight w:val="none"/>
          <w:lang w:eastAsia="en-US" w:bidi="ar-SA"/>
        </w:rPr>
        <w:t>并报其省主管单位</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各</w:t>
      </w:r>
      <w:r>
        <w:rPr>
          <w:rFonts w:hint="eastAsia" w:ascii="仿宋_GB2312" w:hAnsi="仿宋_GB2312" w:eastAsia="仿宋_GB2312" w:cs="仿宋_GB2312"/>
          <w:snapToGrid w:val="0"/>
          <w:color w:val="auto"/>
          <w:kern w:val="0"/>
          <w:sz w:val="32"/>
          <w:szCs w:val="32"/>
          <w:highlight w:val="none"/>
          <w:lang w:val="en-US" w:eastAsia="zh-CN" w:bidi="ar-SA"/>
        </w:rPr>
        <w:t>地级以上</w:t>
      </w:r>
      <w:r>
        <w:rPr>
          <w:rFonts w:hint="eastAsia" w:ascii="仿宋_GB2312" w:hAnsi="仿宋_GB2312" w:eastAsia="仿宋_GB2312" w:cs="仿宋_GB2312"/>
          <w:snapToGrid w:val="0"/>
          <w:color w:val="auto"/>
          <w:kern w:val="0"/>
          <w:sz w:val="32"/>
          <w:szCs w:val="32"/>
          <w:highlight w:val="none"/>
          <w:lang w:eastAsia="en-US" w:bidi="ar-SA"/>
        </w:rPr>
        <w:t>市主管部门</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核实同意后集中报送。</w:t>
      </w:r>
    </w:p>
    <w:p>
      <w:pPr>
        <w:keepNext w:val="0"/>
        <w:keepLines w:val="0"/>
        <w:pageBreakBefore w:val="0"/>
        <w:widowControl w:val="0"/>
        <w:numPr>
          <w:ilvl w:val="-1"/>
          <w:numId w:val="0"/>
        </w:numPr>
        <w:kinsoku/>
        <w:wordWrap/>
        <w:overflowPunct/>
        <w:topLinePunct w:val="0"/>
        <w:autoSpaceDE w:val="0"/>
        <w:autoSpaceDN w:val="0"/>
        <w:bidi w:val="0"/>
        <w:adjustRightInd/>
        <w:snapToGrid/>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经所在单位同意到企业开展创新工作或创办企业的高等学校、科研机构科技人员，以及到高等学校和科研院所兼职的企业家和企业科技人员，可在现工作单位集中申报与本人专业相关的职称评审。</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default" w:ascii="楷体_GB2312" w:hAnsi="楷体_GB2312" w:eastAsia="楷体_GB2312" w:cs="楷体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val="en-US" w:eastAsia="zh-CN" w:bidi="ar-SA"/>
        </w:rPr>
        <w:t>二）申报材料。</w:t>
      </w:r>
    </w:p>
    <w:p>
      <w:pPr>
        <w:keepNext w:val="0"/>
        <w:keepLines w:val="0"/>
        <w:pageBreakBefore w:val="0"/>
        <w:widowControl w:val="0"/>
        <w:numPr>
          <w:ilvl w:val="-1"/>
          <w:numId w:val="0"/>
        </w:numPr>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依托“</w:t>
      </w:r>
      <w:r>
        <w:rPr>
          <w:rFonts w:hint="eastAsia" w:ascii="仿宋_GB2312" w:hAnsi="仿宋_GB2312" w:eastAsia="仿宋_GB2312" w:cs="仿宋_GB2312"/>
          <w:snapToGrid w:val="0"/>
          <w:color w:val="auto"/>
          <w:kern w:val="0"/>
          <w:sz w:val="32"/>
          <w:szCs w:val="32"/>
          <w:highlight w:val="none"/>
          <w:lang w:val="en-US" w:eastAsia="zh-CN" w:bidi="ar"/>
        </w:rPr>
        <w:t>广东省建筑工程领域人才评审与动态评价管理系统</w:t>
      </w:r>
      <w:r>
        <w:rPr>
          <w:rFonts w:hint="eastAsia" w:ascii="仿宋_GB2312" w:hAnsi="仿宋_GB2312" w:eastAsia="仿宋_GB2312" w:cs="仿宋_GB2312"/>
          <w:snapToGrid w:val="0"/>
          <w:color w:val="auto"/>
          <w:kern w:val="0"/>
          <w:sz w:val="32"/>
          <w:szCs w:val="32"/>
          <w:highlight w:val="none"/>
          <w:lang w:val="en-US" w:eastAsia="zh-CN" w:bidi="ar-SA"/>
        </w:rPr>
        <w:t>”</w:t>
      </w:r>
      <w:r>
        <w:rPr>
          <w:rFonts w:hint="eastAsia" w:ascii="仿宋_GB2312" w:hAnsi="仿宋_GB2312" w:eastAsia="仿宋_GB2312" w:cs="仿宋_GB2312"/>
          <w:snapToGrid w:val="0"/>
          <w:color w:val="auto"/>
          <w:kern w:val="0"/>
          <w:sz w:val="32"/>
          <w:szCs w:val="32"/>
          <w:highlight w:val="none"/>
          <w:lang w:val="en-US" w:eastAsia="zh-CN" w:bidi="ar"/>
        </w:rPr>
        <w:t>（</w:t>
      </w:r>
      <w:r>
        <w:rPr>
          <w:rFonts w:hint="eastAsia" w:ascii="仿宋_GB2312" w:hAnsi="仿宋_GB2312" w:eastAsia="仿宋_GB2312" w:cs="仿宋_GB2312"/>
          <w:snapToGrid w:val="0"/>
          <w:color w:val="auto"/>
          <w:kern w:val="0"/>
          <w:sz w:val="32"/>
          <w:szCs w:val="32"/>
          <w:highlight w:val="none"/>
          <w:lang w:val="en-US" w:eastAsia="zh-CN" w:bidi="ar-SA"/>
        </w:rPr>
        <w:t>以下简称“省建筑工程人才评审系统”，</w:t>
      </w:r>
      <w:r>
        <w:rPr>
          <w:rFonts w:hint="eastAsia" w:ascii="仿宋_GB2312" w:hAnsi="仿宋_GB2312" w:eastAsia="仿宋_GB2312" w:cs="仿宋_GB2312"/>
          <w:snapToGrid w:val="0"/>
          <w:color w:val="auto"/>
          <w:kern w:val="0"/>
          <w:sz w:val="32"/>
          <w:szCs w:val="32"/>
          <w:highlight w:val="none"/>
          <w:lang w:val="en-US" w:eastAsia="zh-CN" w:bidi="ar"/>
        </w:rPr>
        <w:t>网址：https://zfcxjst.gd.gov.cn/zcps</w:t>
      </w:r>
      <w:r>
        <w:rPr>
          <w:rFonts w:hint="eastAsia" w:ascii="仿宋_GB2312" w:hAnsi="仿宋_GB2312" w:eastAsia="仿宋_GB2312" w:cs="仿宋_GB2312"/>
          <w:snapToGrid w:val="0"/>
          <w:color w:val="auto"/>
          <w:kern w:val="0"/>
          <w:sz w:val="32"/>
          <w:szCs w:val="32"/>
          <w:highlight w:val="none"/>
          <w:lang w:val="en-US" w:eastAsia="zh-CN" w:bidi="ar-SA"/>
        </w:rPr>
        <w:t>），全面</w:t>
      </w:r>
      <w:r>
        <w:rPr>
          <w:rFonts w:hint="eastAsia" w:ascii="仿宋_GB2312" w:hAnsi="仿宋_GB2312" w:eastAsia="仿宋_GB2312" w:cs="仿宋_GB2312"/>
          <w:snapToGrid w:val="0"/>
          <w:color w:val="auto"/>
          <w:kern w:val="0"/>
          <w:sz w:val="32"/>
          <w:szCs w:val="32"/>
          <w:highlight w:val="none"/>
          <w:lang w:eastAsia="zh-CN" w:bidi="ar-SA"/>
        </w:rPr>
        <w:t>实</w:t>
      </w:r>
      <w:r>
        <w:rPr>
          <w:rFonts w:hint="eastAsia" w:ascii="仿宋_GB2312" w:hAnsi="仿宋_GB2312" w:eastAsia="仿宋_GB2312" w:cs="仿宋_GB2312"/>
          <w:snapToGrid w:val="0"/>
          <w:color w:val="auto"/>
          <w:kern w:val="0"/>
          <w:sz w:val="32"/>
          <w:szCs w:val="32"/>
          <w:highlight w:val="none"/>
          <w:lang w:eastAsia="en-US" w:bidi="ar-SA"/>
        </w:rPr>
        <w:t>行线上申报、评审。</w:t>
      </w:r>
      <w:r>
        <w:rPr>
          <w:rFonts w:hint="eastAsia" w:ascii="仿宋_GB2312" w:hAnsi="仿宋_GB2312" w:eastAsia="仿宋_GB2312" w:cs="仿宋_GB2312"/>
          <w:snapToGrid w:val="0"/>
          <w:color w:val="auto"/>
          <w:kern w:val="0"/>
          <w:sz w:val="32"/>
          <w:szCs w:val="32"/>
          <w:highlight w:val="none"/>
          <w:lang w:eastAsia="zh-CN" w:bidi="ar-SA"/>
        </w:rPr>
        <w:t>申报人统一通过</w:t>
      </w:r>
      <w:r>
        <w:rPr>
          <w:rFonts w:hint="eastAsia" w:ascii="仿宋_GB2312" w:hAnsi="仿宋_GB2312" w:eastAsia="仿宋_GB2312" w:cs="仿宋_GB2312"/>
          <w:snapToGrid w:val="0"/>
          <w:color w:val="auto"/>
          <w:kern w:val="0"/>
          <w:sz w:val="32"/>
          <w:szCs w:val="32"/>
          <w:highlight w:val="none"/>
          <w:lang w:val="en-US" w:eastAsia="zh-CN" w:bidi="ar-SA"/>
        </w:rPr>
        <w:t>“省建筑工程人才评审系统”提交电子材料，无需再通过“</w:t>
      </w:r>
      <w:r>
        <w:rPr>
          <w:rFonts w:hint="default" w:ascii="仿宋_GB2312" w:hAnsi="仿宋_GB2312" w:eastAsia="仿宋_GB2312" w:cs="仿宋_GB2312"/>
          <w:snapToGrid w:val="0"/>
          <w:color w:val="auto"/>
          <w:kern w:val="0"/>
          <w:sz w:val="32"/>
          <w:szCs w:val="32"/>
          <w:highlight w:val="none"/>
          <w:lang w:val="en-US" w:eastAsia="zh-CN" w:bidi="ar-SA"/>
        </w:rPr>
        <w:t>广东省专业技术人才职称管理系统</w:t>
      </w:r>
      <w:r>
        <w:rPr>
          <w:rFonts w:hint="eastAsia" w:ascii="仿宋_GB2312" w:hAnsi="仿宋_GB2312" w:eastAsia="仿宋_GB2312" w:cs="仿宋_GB2312"/>
          <w:snapToGrid w:val="0"/>
          <w:color w:val="auto"/>
          <w:kern w:val="0"/>
          <w:sz w:val="32"/>
          <w:szCs w:val="32"/>
          <w:highlight w:val="none"/>
          <w:lang w:val="en-US" w:eastAsia="zh-CN" w:bidi="ar-SA"/>
        </w:rPr>
        <w:t>”（以下简称“省职称管理系统”，</w:t>
      </w:r>
      <w:r>
        <w:rPr>
          <w:rFonts w:hint="default" w:ascii="仿宋_GB2312" w:hAnsi="仿宋_GB2312" w:eastAsia="仿宋_GB2312" w:cs="仿宋_GB2312"/>
          <w:snapToGrid w:val="0"/>
          <w:color w:val="auto"/>
          <w:kern w:val="0"/>
          <w:sz w:val="32"/>
          <w:szCs w:val="32"/>
          <w:highlight w:val="none"/>
          <w:u w:val="none"/>
          <w:lang w:eastAsia="zh-CN" w:bidi="ar-SA"/>
        </w:rPr>
        <w:t>网址：</w:t>
      </w:r>
      <w:r>
        <w:rPr>
          <w:rFonts w:hint="default" w:ascii="仿宋_GB2312" w:hAnsi="仿宋_GB2312" w:eastAsia="仿宋_GB2312" w:cs="仿宋_GB2312"/>
          <w:snapToGrid w:val="0"/>
          <w:color w:val="auto"/>
          <w:spacing w:val="-6"/>
          <w:kern w:val="0"/>
          <w:sz w:val="32"/>
          <w:szCs w:val="32"/>
          <w:highlight w:val="none"/>
          <w:u w:val="none"/>
          <w:lang w:eastAsia="zh-CN" w:bidi="ar-SA"/>
        </w:rPr>
        <w:fldChar w:fldCharType="begin"/>
      </w:r>
      <w:r>
        <w:rPr>
          <w:rFonts w:hint="default" w:ascii="仿宋_GB2312" w:hAnsi="仿宋_GB2312" w:eastAsia="仿宋_GB2312" w:cs="仿宋_GB2312"/>
          <w:snapToGrid w:val="0"/>
          <w:color w:val="auto"/>
          <w:spacing w:val="-6"/>
          <w:kern w:val="0"/>
          <w:sz w:val="32"/>
          <w:szCs w:val="32"/>
          <w:highlight w:val="none"/>
          <w:u w:val="none"/>
          <w:lang w:eastAsia="zh-CN" w:bidi="ar-SA"/>
        </w:rPr>
        <w:instrText xml:space="preserve"> HYPERLINK "https://ggfw.hrss.gd.gov.cn/gdweb/ggfw/web/pub/ggfwzyjs.do）是广东省职称证书的唯一省级管理平台，全省职称证书通过平台统一生成、统一编号、统一管理。平台的个人账号应由专业技术人才本人注册、使用和保管，出现身份证号码、姓名等核心关键信息错漏、\“人照不一\”等情况的，原则上各级人社部门不予更改。" </w:instrText>
      </w:r>
      <w:r>
        <w:rPr>
          <w:rFonts w:hint="default" w:ascii="仿宋_GB2312" w:hAnsi="仿宋_GB2312" w:eastAsia="仿宋_GB2312" w:cs="仿宋_GB2312"/>
          <w:snapToGrid w:val="0"/>
          <w:color w:val="auto"/>
          <w:spacing w:val="-6"/>
          <w:kern w:val="0"/>
          <w:sz w:val="32"/>
          <w:szCs w:val="32"/>
          <w:highlight w:val="none"/>
          <w:u w:val="none"/>
          <w:lang w:eastAsia="zh-CN" w:bidi="ar-SA"/>
        </w:rPr>
        <w:fldChar w:fldCharType="separate"/>
      </w:r>
      <w:r>
        <w:rPr>
          <w:rFonts w:hint="default" w:ascii="仿宋_GB2312" w:hAnsi="仿宋_GB2312" w:eastAsia="仿宋_GB2312" w:cs="仿宋_GB2312"/>
          <w:snapToGrid w:val="0"/>
          <w:color w:val="auto"/>
          <w:spacing w:val="-6"/>
          <w:kern w:val="0"/>
          <w:sz w:val="32"/>
          <w:szCs w:val="32"/>
          <w:highlight w:val="none"/>
          <w:u w:val="none"/>
          <w:lang w:eastAsia="zh-CN" w:bidi="ar-SA"/>
        </w:rPr>
        <w:t>https://ggfw.hrss.gd.gov.cn/gdweb/ggfw/web/pub/ggfwzyjs.do）</w:t>
      </w:r>
      <w:r>
        <w:rPr>
          <w:rFonts w:hint="default" w:ascii="仿宋_GB2312" w:hAnsi="仿宋_GB2312" w:eastAsia="仿宋_GB2312" w:cs="仿宋_GB2312"/>
          <w:snapToGrid w:val="0"/>
          <w:color w:val="auto"/>
          <w:spacing w:val="-6"/>
          <w:kern w:val="0"/>
          <w:sz w:val="32"/>
          <w:szCs w:val="32"/>
          <w:highlight w:val="none"/>
          <w:u w:val="none"/>
          <w:lang w:eastAsia="zh-CN" w:bidi="ar-SA"/>
        </w:rPr>
        <w:fldChar w:fldCharType="end"/>
      </w:r>
      <w:r>
        <w:rPr>
          <w:rFonts w:hint="eastAsia" w:ascii="仿宋_GB2312" w:hAnsi="仿宋_GB2312" w:eastAsia="仿宋_GB2312" w:cs="仿宋_GB2312"/>
          <w:snapToGrid w:val="0"/>
          <w:color w:val="auto"/>
          <w:spacing w:val="-6"/>
          <w:kern w:val="0"/>
          <w:sz w:val="32"/>
          <w:szCs w:val="32"/>
          <w:highlight w:val="none"/>
          <w:lang w:val="en-US"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重复提交电子材料。</w:t>
      </w:r>
    </w:p>
    <w:p>
      <w:pPr>
        <w:keepNext w:val="0"/>
        <w:keepLines w:val="0"/>
        <w:pageBreakBefore w:val="0"/>
        <w:widowControl/>
        <w:numPr>
          <w:ilvl w:val="-1"/>
          <w:numId w:val="0"/>
        </w:numPr>
        <w:suppressLineNumbers w:val="0"/>
        <w:kinsoku/>
        <w:topLinePunct w:val="0"/>
        <w:autoSpaceDE w:val="0"/>
        <w:autoSpaceDN w:val="0"/>
        <w:bidi w:val="0"/>
        <w:adjustRightInd w:val="0"/>
        <w:snapToGrid w:val="0"/>
        <w:spacing w:before="0" w:beforeAutospacing="0" w:after="0" w:afterAutospacing="0" w:line="600" w:lineRule="exact"/>
        <w:ind w:left="0" w:right="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en-US" w:bidi="ar-SA"/>
        </w:rPr>
      </w:pPr>
      <w:r>
        <w:rPr>
          <w:rFonts w:hint="eastAsia" w:ascii="仿宋_GB2312" w:hAnsi="仿宋_GB2312" w:eastAsia="仿宋_GB2312" w:cs="仿宋_GB2312"/>
          <w:snapToGrid w:val="0"/>
          <w:color w:val="auto"/>
          <w:kern w:val="0"/>
          <w:sz w:val="32"/>
          <w:szCs w:val="32"/>
          <w:highlight w:val="none"/>
          <w:lang w:val="en-US" w:eastAsia="zh-CN" w:bidi="ar"/>
        </w:rPr>
        <w:t>1.所有</w:t>
      </w:r>
      <w:r>
        <w:rPr>
          <w:rFonts w:hint="eastAsia" w:ascii="仿宋_GB2312" w:hAnsi="仿宋_GB2312" w:eastAsia="仿宋_GB2312" w:cs="仿宋_GB2312"/>
          <w:snapToGrid w:val="0"/>
          <w:color w:val="auto"/>
          <w:kern w:val="0"/>
          <w:sz w:val="32"/>
          <w:szCs w:val="32"/>
          <w:highlight w:val="none"/>
          <w:lang w:val="en-US" w:eastAsia="zh-CN" w:bidi="ar-SA"/>
        </w:rPr>
        <w:t>职称申报人</w:t>
      </w:r>
      <w:r>
        <w:rPr>
          <w:rFonts w:hint="eastAsia" w:ascii="仿宋_GB2312" w:hAnsi="仿宋_GB2312" w:eastAsia="仿宋_GB2312" w:cs="仿宋_GB2312"/>
          <w:snapToGrid w:val="0"/>
          <w:color w:val="auto"/>
          <w:kern w:val="0"/>
          <w:sz w:val="32"/>
          <w:szCs w:val="32"/>
          <w:highlight w:val="none"/>
          <w:lang w:val="en-US" w:eastAsia="en-US" w:bidi="ar-SA"/>
        </w:rPr>
        <w:t>须</w:t>
      </w:r>
      <w:r>
        <w:rPr>
          <w:rFonts w:hint="eastAsia" w:ascii="仿宋_GB2312" w:hAnsi="仿宋_GB2312" w:eastAsia="仿宋_GB2312" w:cs="仿宋_GB2312"/>
          <w:snapToGrid w:val="0"/>
          <w:color w:val="auto"/>
          <w:kern w:val="0"/>
          <w:sz w:val="32"/>
          <w:szCs w:val="32"/>
          <w:highlight w:val="none"/>
          <w:lang w:val="en-US" w:eastAsia="zh-CN" w:bidi="ar"/>
        </w:rPr>
        <w:t>通过</w:t>
      </w:r>
      <w:r>
        <w:rPr>
          <w:rFonts w:hint="eastAsia" w:ascii="仿宋_GB2312" w:hAnsi="仿宋_GB2312" w:eastAsia="仿宋_GB2312" w:cs="仿宋_GB2312"/>
          <w:snapToGrid w:val="0"/>
          <w:color w:val="auto"/>
          <w:kern w:val="0"/>
          <w:sz w:val="32"/>
          <w:szCs w:val="32"/>
          <w:highlight w:val="none"/>
          <w:lang w:val="en-US" w:eastAsia="zh-CN" w:bidi="ar-SA"/>
        </w:rPr>
        <w:t>“</w:t>
      </w:r>
      <w:r>
        <w:rPr>
          <w:rFonts w:hint="eastAsia" w:ascii="仿宋_GB2312" w:hAnsi="仿宋_GB2312" w:eastAsia="仿宋_GB2312" w:cs="仿宋_GB2312"/>
          <w:snapToGrid w:val="0"/>
          <w:color w:val="auto"/>
          <w:kern w:val="0"/>
          <w:sz w:val="32"/>
          <w:szCs w:val="32"/>
          <w:highlight w:val="none"/>
          <w:lang w:val="en-US" w:eastAsia="zh-CN" w:bidi="ar"/>
        </w:rPr>
        <w:t>省建筑工程人才</w:t>
      </w:r>
      <w:r>
        <w:rPr>
          <w:rFonts w:hint="eastAsia" w:ascii="仿宋_GB2312" w:hAnsi="仿宋_GB2312" w:eastAsia="仿宋_GB2312" w:cs="仿宋_GB2312"/>
          <w:snapToGrid w:val="0"/>
          <w:color w:val="auto"/>
          <w:kern w:val="0"/>
          <w:sz w:val="32"/>
          <w:szCs w:val="32"/>
          <w:highlight w:val="none"/>
          <w:lang w:val="en-US" w:eastAsia="zh-CN" w:bidi="ar-SA"/>
        </w:rPr>
        <w:t>评审系统”</w:t>
      </w:r>
      <w:r>
        <w:rPr>
          <w:rFonts w:hint="eastAsia" w:ascii="仿宋_GB2312" w:hAnsi="仿宋_GB2312" w:eastAsia="仿宋_GB2312" w:cs="仿宋_GB2312"/>
          <w:snapToGrid w:val="0"/>
          <w:color w:val="auto"/>
          <w:kern w:val="0"/>
          <w:sz w:val="32"/>
          <w:szCs w:val="32"/>
          <w:highlight w:val="none"/>
          <w:lang w:val="en-US" w:eastAsia="zh-CN" w:bidi="ar"/>
        </w:rPr>
        <w:t>下载《操作手册》，根据指引完成材料填报，</w:t>
      </w:r>
      <w:r>
        <w:rPr>
          <w:rFonts w:hint="eastAsia" w:ascii="仿宋_GB2312" w:hAnsi="仿宋_GB2312" w:eastAsia="仿宋_GB2312" w:cs="仿宋_GB2312"/>
          <w:snapToGrid w:val="0"/>
          <w:color w:val="auto"/>
          <w:kern w:val="0"/>
          <w:sz w:val="32"/>
          <w:szCs w:val="32"/>
          <w:highlight w:val="none"/>
          <w:lang w:val="en-US" w:eastAsia="en-US" w:bidi="ar-SA"/>
        </w:rPr>
        <w:t>提交申报职称相关电子材料</w:t>
      </w:r>
      <w:r>
        <w:rPr>
          <w:rFonts w:hint="eastAsia" w:ascii="仿宋_GB2312" w:hAnsi="仿宋_GB2312" w:eastAsia="仿宋_GB2312" w:cs="仿宋_GB2312"/>
          <w:snapToGrid w:val="0"/>
          <w:color w:val="auto"/>
          <w:kern w:val="0"/>
          <w:sz w:val="32"/>
          <w:szCs w:val="32"/>
          <w:highlight w:val="none"/>
          <w:lang w:val="en-US" w:eastAsia="zh-CN" w:bidi="ar-SA"/>
        </w:rPr>
        <w:t>，</w:t>
      </w:r>
      <w:r>
        <w:rPr>
          <w:rFonts w:hint="eastAsia" w:ascii="仿宋_GB2312" w:hAnsi="仿宋_GB2312" w:eastAsia="仿宋_GB2312" w:cs="仿宋_GB2312"/>
          <w:snapToGrid w:val="0"/>
          <w:color w:val="auto"/>
          <w:kern w:val="0"/>
          <w:sz w:val="32"/>
          <w:szCs w:val="32"/>
          <w:highlight w:val="none"/>
          <w:lang w:val="en-US" w:eastAsia="zh-CN" w:bidi="ar"/>
        </w:rPr>
        <w:t>其中《广东省职称评审表》通过系统自动生成，有关类目不得自行增减。电子材料</w:t>
      </w:r>
      <w:r>
        <w:rPr>
          <w:rFonts w:hint="eastAsia" w:ascii="仿宋_GB2312" w:hAnsi="仿宋_GB2312" w:eastAsia="仿宋_GB2312" w:cs="仿宋_GB2312"/>
          <w:snapToGrid w:val="0"/>
          <w:color w:val="auto"/>
          <w:kern w:val="0"/>
          <w:sz w:val="32"/>
          <w:szCs w:val="32"/>
          <w:highlight w:val="none"/>
          <w:lang w:val="en-US" w:eastAsia="zh-CN" w:bidi="ar-SA"/>
        </w:rPr>
        <w:t>通过省建筑高评委办公室线上初审并缴交评审费后</w:t>
      </w:r>
      <w:r>
        <w:rPr>
          <w:rFonts w:hint="eastAsia" w:ascii="仿宋_GB2312" w:hAnsi="仿宋_GB2312" w:eastAsia="仿宋_GB2312" w:cs="仿宋_GB2312"/>
          <w:snapToGrid w:val="0"/>
          <w:color w:val="auto"/>
          <w:kern w:val="0"/>
          <w:sz w:val="32"/>
          <w:szCs w:val="32"/>
          <w:highlight w:val="none"/>
          <w:lang w:val="en-US" w:eastAsia="en-US" w:bidi="ar-SA"/>
        </w:rPr>
        <w:t>，线下仅提交《广东省职称评审表》</w:t>
      </w:r>
      <w:r>
        <w:rPr>
          <w:rFonts w:hint="eastAsia" w:ascii="仿宋_GB2312" w:hAnsi="仿宋_GB2312" w:eastAsia="仿宋_GB2312" w:cs="仿宋_GB2312"/>
          <w:snapToGrid w:val="0"/>
          <w:color w:val="auto"/>
          <w:kern w:val="0"/>
          <w:sz w:val="32"/>
          <w:szCs w:val="32"/>
          <w:highlight w:val="none"/>
          <w:lang w:val="en-US" w:eastAsia="zh-CN" w:bidi="ar-SA"/>
        </w:rPr>
        <w:t>、</w:t>
      </w:r>
      <w:r>
        <w:rPr>
          <w:rFonts w:hint="eastAsia" w:ascii="仿宋_GB2312" w:hAnsi="仿宋_GB2312" w:eastAsia="仿宋_GB2312" w:cs="仿宋_GB2312"/>
          <w:snapToGrid w:val="0"/>
          <w:color w:val="auto"/>
          <w:kern w:val="0"/>
          <w:sz w:val="32"/>
          <w:szCs w:val="32"/>
          <w:highlight w:val="none"/>
          <w:lang w:val="en-US" w:eastAsia="en-US" w:bidi="ar-SA"/>
        </w:rPr>
        <w:t>《（）级职称申报人基本情况及评审登记表》</w:t>
      </w:r>
      <w:r>
        <w:rPr>
          <w:rFonts w:hint="eastAsia" w:ascii="仿宋_GB2312" w:hAnsi="仿宋_GB2312" w:eastAsia="仿宋_GB2312" w:cs="仿宋_GB2312"/>
          <w:snapToGrid w:val="0"/>
          <w:color w:val="auto"/>
          <w:kern w:val="0"/>
          <w:sz w:val="32"/>
          <w:szCs w:val="32"/>
          <w:highlight w:val="none"/>
          <w:lang w:val="en-US" w:eastAsia="zh-CN" w:bidi="ar-SA"/>
        </w:rPr>
        <w:t>、</w:t>
      </w:r>
      <w:r>
        <w:rPr>
          <w:rFonts w:hint="eastAsia" w:ascii="仿宋_GB2312" w:hAnsi="仿宋_GB2312" w:eastAsia="仿宋_GB2312" w:cs="仿宋_GB2312"/>
          <w:snapToGrid w:val="0"/>
          <w:color w:val="auto"/>
          <w:kern w:val="0"/>
          <w:sz w:val="32"/>
          <w:szCs w:val="32"/>
          <w:highlight w:val="none"/>
          <w:lang w:val="en-US" w:eastAsia="en-US" w:bidi="ar-SA"/>
        </w:rPr>
        <w:t>《（市/单位）申报20</w:t>
      </w:r>
      <w:r>
        <w:rPr>
          <w:rFonts w:hint="default" w:ascii="仿宋_GB2312" w:hAnsi="仿宋_GB2312" w:eastAsia="仿宋_GB2312" w:cs="仿宋_GB2312"/>
          <w:snapToGrid w:val="0"/>
          <w:color w:val="auto"/>
          <w:kern w:val="0"/>
          <w:sz w:val="32"/>
          <w:szCs w:val="32"/>
          <w:highlight w:val="none"/>
          <w:lang w:val="en-US" w:eastAsia="en-US" w:bidi="ar-SA"/>
        </w:rPr>
        <w:t>25</w:t>
      </w:r>
      <w:r>
        <w:rPr>
          <w:rFonts w:hint="eastAsia" w:ascii="仿宋_GB2312" w:hAnsi="仿宋_GB2312" w:eastAsia="仿宋_GB2312" w:cs="仿宋_GB2312"/>
          <w:snapToGrid w:val="0"/>
          <w:color w:val="auto"/>
          <w:kern w:val="0"/>
          <w:sz w:val="32"/>
          <w:szCs w:val="32"/>
          <w:highlight w:val="none"/>
          <w:lang w:val="en-US" w:eastAsia="en-US" w:bidi="ar-SA"/>
        </w:rPr>
        <w:t>年度（正高级工程师/高级工程师</w:t>
      </w:r>
      <w:r>
        <w:rPr>
          <w:rFonts w:hint="eastAsia" w:ascii="仿宋_GB2312" w:hAnsi="仿宋_GB2312" w:eastAsia="仿宋_GB2312" w:cs="仿宋_GB2312"/>
          <w:snapToGrid w:val="0"/>
          <w:color w:val="auto"/>
          <w:kern w:val="0"/>
          <w:sz w:val="32"/>
          <w:szCs w:val="32"/>
          <w:highlight w:val="none"/>
          <w:lang w:val="en-US" w:eastAsia="zh-CN" w:bidi="ar-SA"/>
        </w:rPr>
        <w:t>/工程师/助理工程师/技术员</w:t>
      </w:r>
      <w:r>
        <w:rPr>
          <w:rFonts w:hint="eastAsia" w:ascii="仿宋_GB2312" w:hAnsi="仿宋_GB2312" w:eastAsia="仿宋_GB2312" w:cs="仿宋_GB2312"/>
          <w:snapToGrid w:val="0"/>
          <w:color w:val="auto"/>
          <w:kern w:val="0"/>
          <w:sz w:val="32"/>
          <w:szCs w:val="32"/>
          <w:highlight w:val="none"/>
          <w:lang w:val="en-US" w:eastAsia="en-US" w:bidi="ar-SA"/>
        </w:rPr>
        <w:t>职称名单汇总表》</w:t>
      </w:r>
      <w:r>
        <w:rPr>
          <w:rFonts w:hint="eastAsia" w:ascii="仿宋_GB2312" w:hAnsi="仿宋_GB2312" w:eastAsia="仿宋_GB2312" w:cs="仿宋_GB2312"/>
          <w:snapToGrid w:val="0"/>
          <w:color w:val="auto"/>
          <w:kern w:val="0"/>
          <w:sz w:val="32"/>
          <w:szCs w:val="32"/>
          <w:highlight w:val="none"/>
          <w:lang w:val="en-US" w:eastAsia="zh-CN" w:bidi="ar-SA"/>
        </w:rPr>
        <w:t>即可</w:t>
      </w:r>
      <w:r>
        <w:rPr>
          <w:rFonts w:hint="eastAsia" w:ascii="仿宋_GB2312" w:hAnsi="仿宋_GB2312" w:eastAsia="仿宋_GB2312" w:cs="仿宋_GB2312"/>
          <w:snapToGrid w:val="0"/>
          <w:color w:val="auto"/>
          <w:kern w:val="0"/>
          <w:sz w:val="32"/>
          <w:szCs w:val="32"/>
          <w:highlight w:val="none"/>
          <w:lang w:val="en-US" w:eastAsia="en-US" w:bidi="ar-SA"/>
        </w:rPr>
        <w:t>。</w:t>
      </w:r>
    </w:p>
    <w:p>
      <w:pPr>
        <w:keepNext w:val="0"/>
        <w:keepLines w:val="0"/>
        <w:pageBreakBefore w:val="0"/>
        <w:widowControl/>
        <w:numPr>
          <w:ilvl w:val="-1"/>
          <w:numId w:val="0"/>
        </w:numPr>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en-US" w:bidi="ar-SA"/>
        </w:rPr>
      </w:pPr>
      <w:r>
        <w:rPr>
          <w:rFonts w:hint="eastAsia" w:ascii="仿宋_GB2312" w:hAnsi="仿宋_GB2312" w:eastAsia="仿宋_GB2312" w:cs="仿宋_GB2312"/>
          <w:snapToGrid w:val="0"/>
          <w:color w:val="auto"/>
          <w:kern w:val="0"/>
          <w:sz w:val="32"/>
          <w:szCs w:val="32"/>
          <w:highlight w:val="none"/>
          <w:lang w:val="en-US" w:eastAsia="en-US" w:bidi="ar-SA"/>
        </w:rPr>
        <w:t>2.申报人应根据自己的专业技术岗位，对照国家、省的职称政策及相应资格条件，如实填写职称评审表格，其中单位名称应使用工商注册的法定名称，不得填写简称。按《2025年度建筑工程技术人才职称评审申报材料要求》（详见附件4）准备相关材料，经所在单位审核和公示后，一次性提交全部申报评审材料，逾期不补。</w:t>
      </w:r>
    </w:p>
    <w:p>
      <w:pPr>
        <w:keepNext w:val="0"/>
        <w:keepLines w:val="0"/>
        <w:pageBreakBefore w:val="0"/>
        <w:widowControl w:val="0"/>
        <w:numPr>
          <w:ilvl w:val="-1"/>
          <w:numId w:val="0"/>
        </w:numPr>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3.</w:t>
      </w:r>
      <w:r>
        <w:rPr>
          <w:rFonts w:hint="eastAsia" w:ascii="仿宋_GB2312" w:hAnsi="仿宋_GB2312" w:eastAsia="仿宋_GB2312" w:cs="仿宋_GB2312"/>
          <w:snapToGrid w:val="0"/>
          <w:color w:val="auto"/>
          <w:kern w:val="0"/>
          <w:sz w:val="32"/>
          <w:szCs w:val="32"/>
          <w:highlight w:val="none"/>
          <w:lang w:eastAsia="en-US" w:bidi="ar-SA"/>
        </w:rPr>
        <w:t>申报人在提交申报材料时，</w:t>
      </w:r>
      <w:r>
        <w:rPr>
          <w:rFonts w:hint="eastAsia" w:ascii="仿宋_GB2312" w:hAnsi="仿宋_GB2312" w:eastAsia="仿宋_GB2312" w:cs="仿宋_GB2312"/>
          <w:snapToGrid w:val="0"/>
          <w:color w:val="auto"/>
          <w:kern w:val="0"/>
          <w:sz w:val="32"/>
          <w:szCs w:val="32"/>
          <w:highlight w:val="none"/>
          <w:lang w:eastAsia="zh-CN" w:bidi="ar-SA"/>
        </w:rPr>
        <w:t>须</w:t>
      </w:r>
      <w:r>
        <w:rPr>
          <w:rFonts w:hint="eastAsia" w:ascii="仿宋_GB2312" w:hAnsi="仿宋_GB2312" w:eastAsia="仿宋_GB2312" w:cs="仿宋_GB2312"/>
          <w:snapToGrid w:val="0"/>
          <w:color w:val="auto"/>
          <w:kern w:val="0"/>
          <w:sz w:val="32"/>
          <w:szCs w:val="32"/>
          <w:highlight w:val="none"/>
          <w:lang w:eastAsia="en-US" w:bidi="ar-SA"/>
        </w:rPr>
        <w:t>提交与个人工作经历相同的近期连续半年以上社保凭证</w:t>
      </w:r>
      <w:r>
        <w:rPr>
          <w:rFonts w:hint="eastAsia" w:ascii="仿宋_GB2312" w:hAnsi="仿宋_GB2312" w:eastAsia="仿宋_GB2312" w:cs="仿宋_GB2312"/>
          <w:snapToGrid w:val="0"/>
          <w:color w:val="auto"/>
          <w:kern w:val="0"/>
          <w:sz w:val="32"/>
          <w:szCs w:val="32"/>
          <w:highlight w:val="none"/>
          <w:lang w:eastAsia="zh-CN" w:bidi="ar-SA"/>
        </w:rPr>
        <w:t>和</w:t>
      </w:r>
      <w:r>
        <w:rPr>
          <w:rFonts w:hint="eastAsia" w:ascii="仿宋_GB2312" w:hAnsi="仿宋_GB2312" w:eastAsia="仿宋_GB2312" w:cs="仿宋_GB2312"/>
          <w:snapToGrid w:val="0"/>
          <w:color w:val="auto"/>
          <w:kern w:val="0"/>
          <w:sz w:val="32"/>
          <w:szCs w:val="32"/>
          <w:highlight w:val="none"/>
          <w:lang w:eastAsia="en-US" w:bidi="ar-SA"/>
        </w:rPr>
        <w:t>人事主管部门（档案</w:t>
      </w:r>
      <w:r>
        <w:rPr>
          <w:rFonts w:hint="eastAsia" w:ascii="仿宋_GB2312" w:hAnsi="仿宋_GB2312" w:eastAsia="仿宋_GB2312" w:cs="仿宋_GB2312"/>
          <w:snapToGrid w:val="0"/>
          <w:color w:val="auto"/>
          <w:kern w:val="0"/>
          <w:sz w:val="32"/>
          <w:szCs w:val="32"/>
          <w:highlight w:val="none"/>
          <w:lang w:eastAsia="zh-CN" w:bidi="ar-SA"/>
        </w:rPr>
        <w:t>管理</w:t>
      </w:r>
      <w:r>
        <w:rPr>
          <w:rFonts w:hint="eastAsia" w:ascii="仿宋_GB2312" w:hAnsi="仿宋_GB2312" w:eastAsia="仿宋_GB2312" w:cs="仿宋_GB2312"/>
          <w:snapToGrid w:val="0"/>
          <w:color w:val="auto"/>
          <w:kern w:val="0"/>
          <w:sz w:val="32"/>
          <w:szCs w:val="32"/>
          <w:highlight w:val="none"/>
          <w:lang w:eastAsia="en-US" w:bidi="ar-SA"/>
        </w:rPr>
        <w:t>部门）出具的在职证明等相关在职在岗材料。</w:t>
      </w:r>
    </w:p>
    <w:p>
      <w:pPr>
        <w:keepNext w:val="0"/>
        <w:keepLines w:val="0"/>
        <w:pageBreakBefore w:val="0"/>
        <w:widowControl w:val="0"/>
        <w:numPr>
          <w:ilvl w:val="-1"/>
          <w:numId w:val="0"/>
        </w:numPr>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破格申报人员需提交由两名本专业或相近专业</w:t>
      </w:r>
      <w:r>
        <w:rPr>
          <w:rFonts w:hint="eastAsia" w:ascii="仿宋_GB2312" w:hAnsi="仿宋_GB2312" w:eastAsia="仿宋_GB2312" w:cs="仿宋_GB2312"/>
          <w:bCs/>
          <w:snapToGrid w:val="0"/>
          <w:color w:val="auto"/>
          <w:kern w:val="0"/>
          <w:sz w:val="32"/>
          <w:szCs w:val="32"/>
          <w:highlight w:val="none"/>
          <w:lang w:eastAsia="en-US" w:bidi="ar-SA"/>
        </w:rPr>
        <w:t>正高级职称专家</w:t>
      </w:r>
      <w:r>
        <w:rPr>
          <w:rFonts w:hint="eastAsia" w:ascii="仿宋_GB2312" w:hAnsi="仿宋_GB2312" w:eastAsia="仿宋_GB2312" w:cs="仿宋_GB2312"/>
          <w:snapToGrid w:val="0"/>
          <w:color w:val="auto"/>
          <w:kern w:val="0"/>
          <w:sz w:val="32"/>
          <w:szCs w:val="32"/>
          <w:highlight w:val="none"/>
          <w:lang w:eastAsia="en-US" w:bidi="ar-SA"/>
        </w:rPr>
        <w:t>出具的《破格申报推荐函》。</w:t>
      </w:r>
    </w:p>
    <w:p>
      <w:pPr>
        <w:keepNext w:val="0"/>
        <w:keepLines w:val="0"/>
        <w:pageBreakBefore w:val="0"/>
        <w:widowControl w:val="0"/>
        <w:numPr>
          <w:ilvl w:val="-1"/>
          <w:numId w:val="0"/>
        </w:numPr>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跨区域、跨单位流动专业技术人才</w:t>
      </w:r>
      <w:r>
        <w:rPr>
          <w:rFonts w:hint="eastAsia" w:ascii="仿宋_GB2312" w:hAnsi="仿宋_GB2312" w:eastAsia="仿宋_GB2312" w:cs="仿宋_GB2312"/>
          <w:snapToGrid w:val="0"/>
          <w:color w:val="auto"/>
          <w:kern w:val="0"/>
          <w:sz w:val="32"/>
          <w:szCs w:val="32"/>
          <w:highlight w:val="none"/>
          <w:lang w:val="en-US" w:eastAsia="zh-CN" w:bidi="ar-SA"/>
        </w:rPr>
        <w:t>可根据需要自行选择申报职称重新评审或确认。</w:t>
      </w:r>
      <w:r>
        <w:rPr>
          <w:rFonts w:hint="eastAsia" w:ascii="仿宋_GB2312" w:hAnsi="仿宋_GB2312" w:eastAsia="仿宋_GB2312" w:cs="仿宋_GB2312"/>
          <w:snapToGrid w:val="0"/>
          <w:color w:val="auto"/>
          <w:kern w:val="0"/>
          <w:sz w:val="32"/>
          <w:szCs w:val="32"/>
          <w:highlight w:val="none"/>
          <w:lang w:eastAsia="en-US" w:bidi="ar-SA"/>
        </w:rPr>
        <w:t>重新评审的</w:t>
      </w:r>
      <w:r>
        <w:rPr>
          <w:rFonts w:hint="eastAsia" w:ascii="仿宋_GB2312" w:hAnsi="仿宋_GB2312" w:eastAsia="仿宋_GB2312" w:cs="仿宋_GB2312"/>
          <w:snapToGrid w:val="0"/>
          <w:color w:val="auto"/>
          <w:kern w:val="0"/>
          <w:sz w:val="32"/>
          <w:szCs w:val="32"/>
          <w:highlight w:val="none"/>
          <w:lang w:val="en-US" w:eastAsia="zh-CN" w:bidi="ar-SA"/>
        </w:rPr>
        <w:t>申报程序、</w:t>
      </w:r>
      <w:r>
        <w:rPr>
          <w:rFonts w:hint="eastAsia" w:ascii="仿宋_GB2312" w:hAnsi="仿宋_GB2312" w:eastAsia="仿宋_GB2312" w:cs="仿宋_GB2312"/>
          <w:snapToGrid w:val="0"/>
          <w:color w:val="auto"/>
          <w:kern w:val="0"/>
          <w:sz w:val="32"/>
          <w:szCs w:val="32"/>
          <w:highlight w:val="none"/>
          <w:lang w:eastAsia="en-US" w:bidi="ar-SA"/>
        </w:rPr>
        <w:t>申报材料与常规评审申报相同，结合每年度常规职称评审工作同步开展。职称确认</w:t>
      </w:r>
      <w:r>
        <w:rPr>
          <w:rFonts w:hint="eastAsia" w:ascii="仿宋_GB2312" w:hAnsi="仿宋_GB2312" w:eastAsia="仿宋_GB2312" w:cs="仿宋_GB2312"/>
          <w:snapToGrid w:val="0"/>
          <w:color w:val="auto"/>
          <w:kern w:val="0"/>
          <w:sz w:val="32"/>
          <w:szCs w:val="32"/>
          <w:highlight w:val="none"/>
          <w:lang w:val="en-US" w:eastAsia="zh-CN" w:bidi="ar-SA"/>
        </w:rPr>
        <w:t>提交</w:t>
      </w:r>
      <w:r>
        <w:rPr>
          <w:rFonts w:hint="eastAsia" w:ascii="仿宋_GB2312" w:hAnsi="仿宋_GB2312" w:eastAsia="仿宋_GB2312" w:cs="仿宋_GB2312"/>
          <w:snapToGrid w:val="0"/>
          <w:color w:val="auto"/>
          <w:kern w:val="0"/>
          <w:sz w:val="32"/>
          <w:szCs w:val="32"/>
          <w:highlight w:val="none"/>
          <w:lang w:eastAsia="en-US" w:bidi="ar-SA"/>
        </w:rPr>
        <w:t>材料包括原职称证书</w:t>
      </w:r>
      <w:r>
        <w:rPr>
          <w:rFonts w:hint="eastAsia" w:ascii="仿宋_GB2312" w:hAnsi="仿宋_GB2312" w:eastAsia="仿宋_GB2312" w:cs="仿宋_GB2312"/>
          <w:bCs/>
          <w:snapToGrid w:val="0"/>
          <w:color w:val="auto"/>
          <w:kern w:val="0"/>
          <w:sz w:val="32"/>
          <w:szCs w:val="32"/>
          <w:highlight w:val="none"/>
          <w:lang w:val="en-US" w:eastAsia="zh-CN" w:bidi="ar-SA"/>
        </w:rPr>
        <w:t>原件扫描件</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职称评审表</w:t>
      </w:r>
      <w:r>
        <w:rPr>
          <w:rFonts w:hint="eastAsia" w:ascii="仿宋_GB2312" w:hAnsi="仿宋_GB2312" w:eastAsia="仿宋_GB2312" w:cs="仿宋_GB2312"/>
          <w:snapToGrid w:val="0"/>
          <w:color w:val="auto"/>
          <w:kern w:val="0"/>
          <w:sz w:val="32"/>
          <w:szCs w:val="32"/>
          <w:highlight w:val="none"/>
          <w:lang w:eastAsia="zh-CN" w:bidi="ar-SA"/>
        </w:rPr>
        <w:t>》原件</w:t>
      </w:r>
      <w:r>
        <w:rPr>
          <w:rFonts w:hint="eastAsia" w:ascii="仿宋_GB2312" w:hAnsi="仿宋_GB2312" w:eastAsia="仿宋_GB2312" w:cs="仿宋_GB2312"/>
          <w:bCs/>
          <w:snapToGrid w:val="0"/>
          <w:color w:val="auto"/>
          <w:kern w:val="0"/>
          <w:sz w:val="32"/>
          <w:szCs w:val="32"/>
          <w:highlight w:val="none"/>
          <w:lang w:val="en-US" w:eastAsia="zh-CN" w:bidi="ar-SA"/>
        </w:rPr>
        <w:t>扫描件</w:t>
      </w:r>
      <w:r>
        <w:rPr>
          <w:rFonts w:hint="eastAsia" w:ascii="仿宋_GB2312" w:hAnsi="仿宋_GB2312" w:eastAsia="仿宋_GB2312" w:cs="仿宋_GB2312"/>
          <w:snapToGrid w:val="0"/>
          <w:color w:val="auto"/>
          <w:kern w:val="0"/>
          <w:sz w:val="32"/>
          <w:szCs w:val="32"/>
          <w:highlight w:val="none"/>
          <w:lang w:eastAsia="en-US" w:bidi="ar-SA"/>
        </w:rPr>
        <w:t>或经档案保管部门盖章的</w:t>
      </w:r>
      <w:r>
        <w:rPr>
          <w:rFonts w:hint="eastAsia" w:ascii="仿宋_GB2312" w:hAnsi="仿宋_GB2312" w:eastAsia="仿宋_GB2312" w:cs="仿宋_GB2312"/>
          <w:snapToGrid w:val="0"/>
          <w:color w:val="auto"/>
          <w:kern w:val="0"/>
          <w:sz w:val="32"/>
          <w:szCs w:val="32"/>
          <w:highlight w:val="none"/>
          <w:lang w:eastAsia="zh-CN" w:bidi="ar-SA"/>
        </w:rPr>
        <w:t>复印件</w:t>
      </w:r>
      <w:r>
        <w:rPr>
          <w:rFonts w:hint="eastAsia" w:ascii="仿宋_GB2312" w:hAnsi="仿宋_GB2312" w:eastAsia="仿宋_GB2312" w:cs="仿宋_GB2312"/>
          <w:bCs/>
          <w:snapToGrid w:val="0"/>
          <w:color w:val="auto"/>
          <w:kern w:val="0"/>
          <w:sz w:val="32"/>
          <w:szCs w:val="32"/>
          <w:highlight w:val="none"/>
          <w:lang w:val="en-US" w:eastAsia="zh-CN" w:bidi="ar-SA"/>
        </w:rPr>
        <w:t>扫描件</w:t>
      </w:r>
      <w:r>
        <w:rPr>
          <w:rFonts w:hint="eastAsia" w:ascii="仿宋_GB2312" w:hAnsi="仿宋_GB2312" w:eastAsia="仿宋_GB2312" w:cs="仿宋_GB2312"/>
          <w:snapToGrid w:val="0"/>
          <w:color w:val="auto"/>
          <w:kern w:val="0"/>
          <w:sz w:val="32"/>
          <w:szCs w:val="32"/>
          <w:highlight w:val="none"/>
          <w:lang w:eastAsia="en-US" w:bidi="ar-SA"/>
        </w:rPr>
        <w:t>、《广东省跨区域、跨单位流动专业技术人才职称确认表》、原职称申报年度与个人工作经历相同的连续半年以上社保凭证</w:t>
      </w:r>
      <w:r>
        <w:rPr>
          <w:rFonts w:hint="eastAsia" w:ascii="仿宋_GB2312" w:hAnsi="仿宋_GB2312" w:eastAsia="仿宋_GB2312" w:cs="仿宋_GB2312"/>
          <w:snapToGrid w:val="0"/>
          <w:color w:val="auto"/>
          <w:kern w:val="0"/>
          <w:sz w:val="32"/>
          <w:szCs w:val="32"/>
          <w:highlight w:val="none"/>
          <w:lang w:val="en-US" w:eastAsia="zh-CN" w:bidi="ar-SA"/>
        </w:rPr>
        <w:t>或劳动合同</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numPr>
          <w:ilvl w:val="-1"/>
          <w:numId w:val="0"/>
        </w:numPr>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6.用人单位</w:t>
      </w:r>
      <w:r>
        <w:rPr>
          <w:rFonts w:hint="eastAsia" w:ascii="仿宋_GB2312" w:hAnsi="仿宋_GB2312" w:eastAsia="仿宋_GB2312" w:cs="仿宋_GB2312"/>
          <w:snapToGrid w:val="0"/>
          <w:color w:val="auto"/>
          <w:kern w:val="0"/>
          <w:sz w:val="32"/>
          <w:szCs w:val="32"/>
          <w:highlight w:val="none"/>
          <w:lang w:eastAsia="en-US" w:bidi="ar-SA"/>
        </w:rPr>
        <w:t>负责对本单位申请初次</w:t>
      </w:r>
      <w:r>
        <w:rPr>
          <w:rFonts w:hint="eastAsia" w:ascii="仿宋_GB2312" w:hAnsi="仿宋_GB2312" w:eastAsia="仿宋_GB2312" w:cs="仿宋_GB2312"/>
          <w:snapToGrid w:val="0"/>
          <w:color w:val="auto"/>
          <w:kern w:val="0"/>
          <w:sz w:val="32"/>
          <w:szCs w:val="32"/>
          <w:highlight w:val="none"/>
          <w:lang w:val="en-US" w:eastAsia="zh-CN" w:bidi="ar-SA"/>
        </w:rPr>
        <w:t>职称考核认定的</w:t>
      </w:r>
      <w:r>
        <w:rPr>
          <w:rFonts w:hint="eastAsia" w:ascii="仿宋_GB2312" w:hAnsi="仿宋_GB2312" w:eastAsia="仿宋_GB2312" w:cs="仿宋_GB2312"/>
          <w:snapToGrid w:val="0"/>
          <w:color w:val="auto"/>
          <w:kern w:val="0"/>
          <w:sz w:val="32"/>
          <w:szCs w:val="32"/>
          <w:highlight w:val="none"/>
          <w:lang w:eastAsia="en-US" w:bidi="ar-SA"/>
        </w:rPr>
        <w:t>专业技术资格人员进行考核评议。对于考核评议通过的人员，应在单位公示不少于5个工作日，并将考核评议结果填入《广东初次职称考核认定申报表》</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连同申报人学历成绩单、业绩证明</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含辅助证明材料等</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、社保凭证等材料一并报送。</w:t>
      </w:r>
    </w:p>
    <w:p>
      <w:pPr>
        <w:keepNext w:val="0"/>
        <w:keepLines w:val="0"/>
        <w:pageBreakBefore w:val="0"/>
        <w:widowControl/>
        <w:numPr>
          <w:ilvl w:val="-1"/>
          <w:numId w:val="0"/>
        </w:numPr>
        <w:kinsoku/>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en-US" w:bidi="ar-SA"/>
        </w:rPr>
      </w:pPr>
      <w:r>
        <w:rPr>
          <w:rFonts w:hint="eastAsia" w:ascii="仿宋_GB2312" w:hAnsi="仿宋_GB2312" w:eastAsia="仿宋_GB2312" w:cs="仿宋_GB2312"/>
          <w:snapToGrid w:val="0"/>
          <w:color w:val="auto"/>
          <w:kern w:val="0"/>
          <w:sz w:val="32"/>
          <w:szCs w:val="32"/>
          <w:highlight w:val="none"/>
          <w:lang w:val="en-US" w:eastAsia="zh-CN" w:bidi="ar"/>
        </w:rPr>
        <w:t>7</w:t>
      </w:r>
      <w:r>
        <w:rPr>
          <w:rFonts w:hint="eastAsia" w:ascii="仿宋_GB2312" w:hAnsi="仿宋_GB2312" w:eastAsia="仿宋_GB2312" w:cs="仿宋_GB2312"/>
          <w:snapToGrid w:val="0"/>
          <w:color w:val="auto"/>
          <w:kern w:val="0"/>
          <w:sz w:val="32"/>
          <w:szCs w:val="32"/>
          <w:highlight w:val="none"/>
          <w:lang w:val="en-US" w:eastAsia="zh-CN" w:bidi="ar-SA"/>
        </w:rPr>
        <w:t>.</w:t>
      </w:r>
      <w:r>
        <w:rPr>
          <w:rFonts w:hint="eastAsia" w:ascii="仿宋_GB2312" w:hAnsi="仿宋_GB2312" w:eastAsia="仿宋_GB2312" w:cs="仿宋_GB2312"/>
          <w:snapToGrid w:val="0"/>
          <w:color w:val="auto"/>
          <w:kern w:val="0"/>
          <w:sz w:val="32"/>
          <w:szCs w:val="32"/>
          <w:highlight w:val="none"/>
          <w:lang w:val="en-US" w:eastAsia="en-US" w:bidi="ar-SA"/>
        </w:rPr>
        <w:t>具体申报材料要求详见附件</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val="en-US"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b w:val="0"/>
          <w:bCs w:val="0"/>
          <w:snapToGrid w:val="0"/>
          <w:color w:val="auto"/>
          <w:kern w:val="0"/>
          <w:sz w:val="32"/>
          <w:szCs w:val="32"/>
          <w:highlight w:val="none"/>
          <w:lang w:val="en-US" w:eastAsia="zh-CN" w:bidi="ar-SA"/>
        </w:rPr>
      </w:pPr>
      <w:r>
        <w:rPr>
          <w:rFonts w:hint="eastAsia" w:ascii="黑体" w:hAnsi="黑体" w:eastAsia="黑体" w:cs="黑体"/>
          <w:b w:val="0"/>
          <w:bCs w:val="0"/>
          <w:snapToGrid w:val="0"/>
          <w:color w:val="auto"/>
          <w:kern w:val="0"/>
          <w:sz w:val="32"/>
          <w:szCs w:val="32"/>
          <w:highlight w:val="none"/>
          <w:lang w:val="en-US" w:eastAsia="zh-CN" w:bidi="ar-SA"/>
        </w:rPr>
        <w:t>七、审核要求</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val="en-US" w:eastAsia="zh-CN" w:bidi="ar-SA"/>
        </w:rPr>
        <w:t>（一）单位审核。</w:t>
      </w:r>
    </w:p>
    <w:p>
      <w:pPr>
        <w:keepNext w:val="0"/>
        <w:keepLines w:val="0"/>
        <w:pageBreakBefore w:val="0"/>
        <w:widowControl w:val="0"/>
        <w:numPr>
          <w:ilvl w:val="0"/>
          <w:numId w:val="2"/>
        </w:numPr>
        <w:kinsoku/>
        <w:wordWrap w:val="0"/>
        <w:overflowPunct/>
        <w:topLinePunct w:val="0"/>
        <w:autoSpaceDE w:val="0"/>
        <w:autoSpaceDN w:val="0"/>
        <w:bidi w:val="0"/>
        <w:adjustRightInd w:val="0"/>
        <w:snapToGrid w:val="0"/>
        <w:spacing w:line="600" w:lineRule="exact"/>
        <w:ind w:firstLine="640" w:firstLineChars="0"/>
        <w:jc w:val="both"/>
        <w:textAlignment w:val="baseline"/>
        <w:rPr>
          <w:rFonts w:hint="eastAsia" w:ascii="仿宋_GB2312" w:hAnsi="仿宋_GB2312" w:eastAsia="仿宋_GB2312" w:cs="仿宋_GB2312"/>
          <w:snapToGrid w:val="0"/>
          <w:color w:val="auto"/>
          <w:w w:val="100"/>
          <w:kern w:val="0"/>
          <w:sz w:val="32"/>
          <w:szCs w:val="32"/>
          <w:highlight w:val="none"/>
          <w:lang w:eastAsia="en-US" w:bidi="ar-SA"/>
        </w:rPr>
      </w:pPr>
      <w:r>
        <w:rPr>
          <w:rFonts w:hint="eastAsia" w:ascii="仿宋_GB2312" w:hAnsi="仿宋_GB2312" w:eastAsia="仿宋_GB2312" w:cs="仿宋_GB2312"/>
          <w:snapToGrid w:val="0"/>
          <w:color w:val="auto"/>
          <w:w w:val="100"/>
          <w:kern w:val="0"/>
          <w:sz w:val="32"/>
          <w:szCs w:val="32"/>
          <w:highlight w:val="none"/>
          <w:lang w:eastAsia="en-US" w:bidi="ar-SA"/>
        </w:rPr>
        <w:t>申报人所在单位要认真审查申报材料，主要从以下四个方面重点审查：</w:t>
      </w:r>
    </w:p>
    <w:p>
      <w:pPr>
        <w:keepNext w:val="0"/>
        <w:keepLines w:val="0"/>
        <w:pageBreakBefore w:val="0"/>
        <w:widowControl w:val="0"/>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highlight w:val="none"/>
          <w:lang w:val="en-US" w:eastAsia="zh-CN" w:bidi="ar-SA"/>
        </w:rPr>
      </w:pPr>
      <w:r>
        <w:rPr>
          <w:rFonts w:hint="eastAsia" w:ascii="仿宋_GB2312" w:hAnsi="仿宋_GB2312" w:eastAsia="仿宋_GB2312" w:cs="仿宋_GB2312"/>
          <w:snapToGrid w:val="0"/>
          <w:color w:val="auto"/>
          <w:w w:val="100"/>
          <w:kern w:val="0"/>
          <w:sz w:val="32"/>
          <w:szCs w:val="32"/>
          <w:highlight w:val="none"/>
          <w:lang w:val="en-US" w:eastAsia="zh-CN" w:bidi="ar-SA"/>
        </w:rPr>
        <w:t>（1）合法性。申报材料是否符合省相应专业评价条件的申报要求。</w:t>
      </w:r>
    </w:p>
    <w:p>
      <w:pPr>
        <w:keepNext w:val="0"/>
        <w:keepLines w:val="0"/>
        <w:pageBreakBefore w:val="0"/>
        <w:widowControl w:val="0"/>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highlight w:val="none"/>
          <w:lang w:val="en-US" w:eastAsia="zh-CN" w:bidi="ar-SA"/>
        </w:rPr>
      </w:pPr>
      <w:r>
        <w:rPr>
          <w:rFonts w:hint="eastAsia" w:ascii="仿宋_GB2312" w:hAnsi="仿宋_GB2312" w:eastAsia="仿宋_GB2312" w:cs="仿宋_GB2312"/>
          <w:snapToGrid w:val="0"/>
          <w:color w:val="auto"/>
          <w:w w:val="100"/>
          <w:kern w:val="0"/>
          <w:sz w:val="32"/>
          <w:szCs w:val="32"/>
          <w:highlight w:val="none"/>
          <w:lang w:val="en-US" w:eastAsia="zh-CN" w:bidi="ar-SA"/>
        </w:rPr>
        <w:t>（2）真实性。申报材料是否与申报人的专业技术工作经历、论文、业绩及所起的作用、年度考核等客观事实相符。</w:t>
      </w:r>
    </w:p>
    <w:p>
      <w:pPr>
        <w:keepNext w:val="0"/>
        <w:keepLines w:val="0"/>
        <w:pageBreakBefore w:val="0"/>
        <w:widowControl w:val="0"/>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highlight w:val="none"/>
          <w:lang w:val="en-US" w:eastAsia="zh-CN" w:bidi="ar-SA"/>
        </w:rPr>
      </w:pPr>
      <w:r>
        <w:rPr>
          <w:rFonts w:hint="eastAsia" w:ascii="仿宋_GB2312" w:hAnsi="仿宋_GB2312" w:eastAsia="仿宋_GB2312" w:cs="仿宋_GB2312"/>
          <w:snapToGrid w:val="0"/>
          <w:color w:val="auto"/>
          <w:w w:val="100"/>
          <w:kern w:val="0"/>
          <w:sz w:val="32"/>
          <w:szCs w:val="32"/>
          <w:highlight w:val="none"/>
          <w:lang w:val="en-US" w:eastAsia="zh-CN" w:bidi="ar-SA"/>
        </w:rPr>
        <w:t>（3）完整性。申报的基础材料、业绩成果、学术成果等是否完整提交；评审表中必填栏目（专业技术工作经历、业绩成果、学术成果和时效等）是否存有空白；是否如实填报负面情况。</w:t>
      </w:r>
    </w:p>
    <w:p>
      <w:pPr>
        <w:keepNext w:val="0"/>
        <w:keepLines w:val="0"/>
        <w:pageBreakBefore w:val="0"/>
        <w:widowControl w:val="0"/>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w w:val="100"/>
          <w:kern w:val="0"/>
          <w:sz w:val="32"/>
          <w:szCs w:val="32"/>
          <w:highlight w:val="none"/>
          <w:lang w:val="en-US" w:eastAsia="zh-CN" w:bidi="ar-SA"/>
        </w:rPr>
        <w:t>（4）时效性。申报人提交的申报材料时效应符合有关规定。</w:t>
      </w:r>
      <w:r>
        <w:rPr>
          <w:rFonts w:hint="eastAsia" w:ascii="仿宋_GB2312" w:hAnsi="仿宋_GB2312" w:eastAsia="仿宋_GB2312" w:cs="仿宋_GB2312"/>
          <w:snapToGrid w:val="0"/>
          <w:color w:val="auto"/>
          <w:w w:val="100"/>
          <w:kern w:val="0"/>
          <w:sz w:val="32"/>
          <w:szCs w:val="32"/>
          <w:highlight w:val="none"/>
          <w:lang w:eastAsia="en-US" w:bidi="ar-SA"/>
        </w:rPr>
        <w:t>申报人所在单位应对申报人任现职以来的职业道德、思想政治表现、业绩成果、工作表现及申报材料的真实可</w:t>
      </w:r>
      <w:r>
        <w:rPr>
          <w:rFonts w:hint="eastAsia" w:ascii="仿宋_GB2312" w:hAnsi="仿宋_GB2312" w:eastAsia="仿宋_GB2312" w:cs="仿宋_GB2312"/>
          <w:snapToGrid w:val="0"/>
          <w:color w:val="auto"/>
          <w:kern w:val="0"/>
          <w:sz w:val="32"/>
          <w:szCs w:val="32"/>
          <w:highlight w:val="none"/>
          <w:lang w:eastAsia="en-US" w:bidi="ar-SA"/>
        </w:rPr>
        <w:t>靠性出具准确客观的评价意见</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不少于150字</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体现在《广东省职称评审表》和《</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 xml:space="preserve">   </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级职称申报人基本情况及评审登记表》。</w:t>
      </w:r>
    </w:p>
    <w:p>
      <w:pPr>
        <w:keepNext w:val="0"/>
        <w:keepLines w:val="0"/>
        <w:pageBreakBefore w:val="0"/>
        <w:widowControl w:val="0"/>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2.</w:t>
      </w:r>
      <w:r>
        <w:rPr>
          <w:rFonts w:hint="eastAsia" w:ascii="仿宋_GB2312" w:hAnsi="仿宋_GB2312" w:eastAsia="仿宋_GB2312" w:cs="仿宋_GB2312"/>
          <w:snapToGrid w:val="0"/>
          <w:color w:val="auto"/>
          <w:kern w:val="0"/>
          <w:sz w:val="32"/>
          <w:szCs w:val="32"/>
          <w:highlight w:val="none"/>
          <w:lang w:eastAsia="en-US" w:bidi="ar-SA"/>
        </w:rPr>
        <w:t>申报人所在单位要按有关要求做好评前公示工作，将申报材料，特别是《</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 xml:space="preserve">   </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级职称申报人基本情况及评审登记表》和投诉受理部门及电话，在单位显著位置张榜或在单位网站进行公示。其他申报材料应在单位相对固定的位置</w:t>
      </w:r>
      <w:r>
        <w:rPr>
          <w:rFonts w:hint="eastAsia" w:ascii="仿宋_GB2312" w:hAnsi="仿宋_GB2312" w:eastAsia="仿宋_GB2312" w:cs="仿宋_GB2312"/>
          <w:snapToGrid w:val="0"/>
          <w:color w:val="auto"/>
          <w:kern w:val="0"/>
          <w:sz w:val="32"/>
          <w:szCs w:val="32"/>
          <w:highlight w:val="none"/>
          <w:lang w:eastAsia="zh-CN" w:bidi="ar-SA"/>
        </w:rPr>
        <w:t>公开</w:t>
      </w:r>
      <w:r>
        <w:rPr>
          <w:rFonts w:hint="eastAsia" w:ascii="仿宋_GB2312" w:hAnsi="仿宋_GB2312" w:eastAsia="仿宋_GB2312" w:cs="仿宋_GB2312"/>
          <w:snapToGrid w:val="0"/>
          <w:color w:val="auto"/>
          <w:kern w:val="0"/>
          <w:sz w:val="32"/>
          <w:szCs w:val="32"/>
          <w:highlight w:val="none"/>
          <w:lang w:eastAsia="en-US" w:bidi="ar-SA"/>
        </w:rPr>
        <w:t>摆放，方便查验。公示期不少于5个工作日。受理</w:t>
      </w:r>
      <w:r>
        <w:rPr>
          <w:rFonts w:hint="eastAsia" w:ascii="仿宋_GB2312" w:hAnsi="仿宋_GB2312" w:eastAsia="仿宋_GB2312" w:cs="仿宋_GB2312"/>
          <w:snapToGrid w:val="0"/>
          <w:color w:val="auto"/>
          <w:kern w:val="0"/>
          <w:sz w:val="32"/>
          <w:szCs w:val="32"/>
          <w:highlight w:val="none"/>
          <w:lang w:eastAsia="zh-CN" w:bidi="ar-SA"/>
        </w:rPr>
        <w:t>投诉举报</w:t>
      </w:r>
      <w:r>
        <w:rPr>
          <w:rFonts w:hint="eastAsia" w:ascii="仿宋_GB2312" w:hAnsi="仿宋_GB2312" w:eastAsia="仿宋_GB2312" w:cs="仿宋_GB2312"/>
          <w:snapToGrid w:val="0"/>
          <w:color w:val="auto"/>
          <w:kern w:val="0"/>
          <w:sz w:val="32"/>
          <w:szCs w:val="32"/>
          <w:highlight w:val="none"/>
          <w:lang w:eastAsia="en-US" w:bidi="ar-SA"/>
        </w:rPr>
        <w:t>由单位人事</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职称</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管理部门负责。经查实存在弄虚作假或其它违规行为的申报材料不予报送，并按有关规定处理；对举报</w:t>
      </w:r>
      <w:r>
        <w:rPr>
          <w:rFonts w:hint="eastAsia" w:ascii="仿宋_GB2312" w:hAnsi="仿宋_GB2312" w:eastAsia="仿宋_GB2312" w:cs="仿宋_GB2312"/>
          <w:snapToGrid w:val="0"/>
          <w:color w:val="auto"/>
          <w:kern w:val="0"/>
          <w:sz w:val="32"/>
          <w:szCs w:val="32"/>
          <w:highlight w:val="none"/>
          <w:lang w:eastAsia="zh-CN" w:bidi="ar-SA"/>
        </w:rPr>
        <w:t>的</w:t>
      </w:r>
      <w:r>
        <w:rPr>
          <w:rFonts w:hint="eastAsia" w:ascii="仿宋_GB2312" w:hAnsi="仿宋_GB2312" w:eastAsia="仿宋_GB2312" w:cs="仿宋_GB2312"/>
          <w:snapToGrid w:val="0"/>
          <w:color w:val="auto"/>
          <w:kern w:val="0"/>
          <w:sz w:val="32"/>
          <w:szCs w:val="32"/>
          <w:highlight w:val="none"/>
          <w:lang w:eastAsia="en-US" w:bidi="ar-SA"/>
        </w:rPr>
        <w:t>问题</w:t>
      </w:r>
      <w:r>
        <w:rPr>
          <w:rFonts w:hint="eastAsia" w:ascii="仿宋_GB2312" w:hAnsi="仿宋_GB2312" w:eastAsia="仿宋_GB2312" w:cs="仿宋_GB2312"/>
          <w:snapToGrid w:val="0"/>
          <w:color w:val="auto"/>
          <w:kern w:val="0"/>
          <w:sz w:val="32"/>
          <w:szCs w:val="32"/>
          <w:highlight w:val="none"/>
          <w:lang w:eastAsia="zh-CN" w:bidi="ar-SA"/>
        </w:rPr>
        <w:t>短时间内</w:t>
      </w:r>
      <w:r>
        <w:rPr>
          <w:rFonts w:hint="eastAsia" w:ascii="仿宋_GB2312" w:hAnsi="仿宋_GB2312" w:eastAsia="仿宋_GB2312" w:cs="仿宋_GB2312"/>
          <w:snapToGrid w:val="0"/>
          <w:color w:val="auto"/>
          <w:kern w:val="0"/>
          <w:sz w:val="32"/>
          <w:szCs w:val="32"/>
          <w:highlight w:val="none"/>
          <w:lang w:eastAsia="en-US" w:bidi="ar-SA"/>
        </w:rPr>
        <w:t>难以核</w:t>
      </w:r>
      <w:r>
        <w:rPr>
          <w:rFonts w:hint="eastAsia" w:ascii="仿宋_GB2312" w:hAnsi="仿宋_GB2312" w:eastAsia="仿宋_GB2312" w:cs="仿宋_GB2312"/>
          <w:snapToGrid w:val="0"/>
          <w:color w:val="auto"/>
          <w:kern w:val="0"/>
          <w:sz w:val="32"/>
          <w:szCs w:val="32"/>
          <w:highlight w:val="none"/>
          <w:lang w:eastAsia="zh-CN" w:bidi="ar-SA"/>
        </w:rPr>
        <w:t>查</w:t>
      </w:r>
      <w:r>
        <w:rPr>
          <w:rFonts w:hint="eastAsia" w:ascii="仿宋_GB2312" w:hAnsi="仿宋_GB2312" w:eastAsia="仿宋_GB2312" w:cs="仿宋_GB2312"/>
          <w:snapToGrid w:val="0"/>
          <w:color w:val="auto"/>
          <w:kern w:val="0"/>
          <w:sz w:val="32"/>
          <w:szCs w:val="32"/>
          <w:highlight w:val="none"/>
          <w:lang w:eastAsia="en-US" w:bidi="ar-SA"/>
        </w:rPr>
        <w:t>的，</w:t>
      </w:r>
      <w:r>
        <w:rPr>
          <w:rFonts w:hint="eastAsia" w:ascii="仿宋_GB2312" w:hAnsi="仿宋_GB2312" w:eastAsia="仿宋_GB2312" w:cs="仿宋_GB2312"/>
          <w:snapToGrid w:val="0"/>
          <w:color w:val="auto"/>
          <w:kern w:val="0"/>
          <w:sz w:val="32"/>
          <w:szCs w:val="32"/>
          <w:highlight w:val="none"/>
          <w:lang w:eastAsia="zh-CN" w:bidi="ar-SA"/>
        </w:rPr>
        <w:t>可先报送</w:t>
      </w:r>
      <w:r>
        <w:rPr>
          <w:rFonts w:hint="eastAsia" w:ascii="仿宋_GB2312" w:hAnsi="仿宋_GB2312" w:eastAsia="仿宋_GB2312" w:cs="仿宋_GB2312"/>
          <w:snapToGrid w:val="0"/>
          <w:color w:val="auto"/>
          <w:kern w:val="0"/>
          <w:sz w:val="32"/>
          <w:szCs w:val="32"/>
          <w:highlight w:val="none"/>
          <w:lang w:eastAsia="en-US" w:bidi="ar-SA"/>
        </w:rPr>
        <w:t>评审材料</w:t>
      </w:r>
      <w:r>
        <w:rPr>
          <w:rFonts w:hint="eastAsia" w:ascii="仿宋_GB2312" w:hAnsi="仿宋_GB2312" w:eastAsia="仿宋_GB2312" w:cs="仿宋_GB2312"/>
          <w:snapToGrid w:val="0"/>
          <w:color w:val="auto"/>
          <w:kern w:val="0"/>
          <w:sz w:val="32"/>
          <w:szCs w:val="32"/>
          <w:highlight w:val="none"/>
          <w:lang w:eastAsia="zh-CN" w:bidi="ar-SA"/>
        </w:rPr>
        <w:t>并如实注明</w:t>
      </w:r>
      <w:r>
        <w:rPr>
          <w:rFonts w:hint="eastAsia" w:ascii="仿宋_GB2312" w:hAnsi="仿宋_GB2312" w:eastAsia="仿宋_GB2312" w:cs="仿宋_GB2312"/>
          <w:snapToGrid w:val="0"/>
          <w:color w:val="auto"/>
          <w:kern w:val="0"/>
          <w:sz w:val="32"/>
          <w:szCs w:val="32"/>
          <w:highlight w:val="none"/>
          <w:lang w:eastAsia="en-US" w:bidi="ar-SA"/>
        </w:rPr>
        <w:t>，待核</w:t>
      </w:r>
      <w:r>
        <w:rPr>
          <w:rFonts w:hint="eastAsia" w:ascii="仿宋_GB2312" w:hAnsi="仿宋_GB2312" w:eastAsia="仿宋_GB2312" w:cs="仿宋_GB2312"/>
          <w:snapToGrid w:val="0"/>
          <w:color w:val="auto"/>
          <w:kern w:val="0"/>
          <w:sz w:val="32"/>
          <w:szCs w:val="32"/>
          <w:highlight w:val="none"/>
          <w:lang w:eastAsia="zh-CN" w:bidi="ar-SA"/>
        </w:rPr>
        <w:t>查结束</w:t>
      </w:r>
      <w:r>
        <w:rPr>
          <w:rFonts w:hint="eastAsia" w:ascii="仿宋_GB2312" w:hAnsi="仿宋_GB2312" w:eastAsia="仿宋_GB2312" w:cs="仿宋_GB2312"/>
          <w:snapToGrid w:val="0"/>
          <w:color w:val="auto"/>
          <w:kern w:val="0"/>
          <w:sz w:val="32"/>
          <w:szCs w:val="32"/>
          <w:highlight w:val="none"/>
          <w:lang w:eastAsia="en-US" w:bidi="ar-SA"/>
        </w:rPr>
        <w:t>后及时</w:t>
      </w:r>
      <w:r>
        <w:rPr>
          <w:rFonts w:hint="eastAsia" w:ascii="仿宋_GB2312" w:hAnsi="仿宋_GB2312" w:eastAsia="仿宋_GB2312" w:cs="仿宋_GB2312"/>
          <w:snapToGrid w:val="0"/>
          <w:color w:val="auto"/>
          <w:kern w:val="0"/>
          <w:sz w:val="32"/>
          <w:szCs w:val="32"/>
          <w:highlight w:val="none"/>
          <w:lang w:eastAsia="zh-CN" w:bidi="ar-SA"/>
        </w:rPr>
        <w:t>将结果</w:t>
      </w:r>
      <w:r>
        <w:rPr>
          <w:rFonts w:hint="eastAsia" w:ascii="仿宋_GB2312" w:hAnsi="仿宋_GB2312" w:eastAsia="仿宋_GB2312" w:cs="仿宋_GB2312"/>
          <w:snapToGrid w:val="0"/>
          <w:color w:val="auto"/>
          <w:kern w:val="0"/>
          <w:sz w:val="32"/>
          <w:szCs w:val="32"/>
          <w:highlight w:val="none"/>
          <w:lang w:eastAsia="en-US" w:bidi="ar-SA"/>
        </w:rPr>
        <w:t>报</w:t>
      </w:r>
      <w:r>
        <w:rPr>
          <w:rFonts w:hint="eastAsia" w:ascii="仿宋_GB2312" w:hAnsi="仿宋_GB2312" w:eastAsia="仿宋_GB2312" w:cs="仿宋_GB2312"/>
          <w:snapToGrid w:val="0"/>
          <w:color w:val="auto"/>
          <w:kern w:val="0"/>
          <w:sz w:val="32"/>
          <w:szCs w:val="32"/>
          <w:highlight w:val="none"/>
          <w:lang w:val="en-US" w:eastAsia="zh-CN" w:bidi="ar-SA"/>
        </w:rPr>
        <w:t>省建筑高评委</w:t>
      </w:r>
      <w:r>
        <w:rPr>
          <w:rFonts w:hint="eastAsia" w:ascii="仿宋_GB2312" w:hAnsi="仿宋_GB2312" w:eastAsia="仿宋_GB2312" w:cs="仿宋_GB2312"/>
          <w:snapToGrid w:val="0"/>
          <w:color w:val="auto"/>
          <w:kern w:val="0"/>
          <w:sz w:val="32"/>
          <w:szCs w:val="32"/>
          <w:highlight w:val="none"/>
          <w:lang w:eastAsia="en-US" w:bidi="ar-SA"/>
        </w:rPr>
        <w:t>办公室。</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en-US" w:bidi="ar-SA"/>
        </w:rPr>
        <w:t>所在单位核实通过后</w:t>
      </w:r>
      <w:r>
        <w:rPr>
          <w:rFonts w:hint="eastAsia" w:ascii="仿宋_GB2312" w:hAnsi="仿宋_GB2312" w:eastAsia="仿宋_GB2312" w:cs="仿宋_GB2312"/>
          <w:snapToGrid w:val="0"/>
          <w:color w:val="auto"/>
          <w:kern w:val="0"/>
          <w:sz w:val="32"/>
          <w:szCs w:val="32"/>
          <w:highlight w:val="none"/>
          <w:lang w:eastAsia="zh-CN" w:bidi="ar-SA"/>
        </w:rPr>
        <w:t>须</w:t>
      </w:r>
      <w:r>
        <w:rPr>
          <w:rFonts w:hint="eastAsia" w:ascii="仿宋_GB2312" w:hAnsi="仿宋_GB2312" w:eastAsia="仿宋_GB2312" w:cs="仿宋_GB2312"/>
          <w:snapToGrid w:val="0"/>
          <w:color w:val="auto"/>
          <w:kern w:val="0"/>
          <w:sz w:val="32"/>
          <w:szCs w:val="32"/>
          <w:highlight w:val="none"/>
          <w:lang w:eastAsia="en-US" w:bidi="ar-SA"/>
        </w:rPr>
        <w:t>在申报材料上加具意见并加盖具有独立法人资格的公章，再按要求集中报送。加盖不具备法人资格的分公司</w:t>
      </w:r>
      <w:r>
        <w:rPr>
          <w:rFonts w:hint="eastAsia" w:ascii="仿宋_GB2312" w:hAnsi="仿宋_GB2312" w:eastAsia="仿宋_GB2312" w:cs="仿宋_GB2312"/>
          <w:snapToGrid w:val="0"/>
          <w:color w:val="auto"/>
          <w:kern w:val="0"/>
          <w:sz w:val="32"/>
          <w:szCs w:val="32"/>
          <w:highlight w:val="none"/>
          <w:lang w:eastAsia="zh-CN" w:bidi="ar-SA"/>
        </w:rPr>
        <w:t>公</w:t>
      </w:r>
      <w:r>
        <w:rPr>
          <w:rFonts w:hint="eastAsia" w:ascii="仿宋_GB2312" w:hAnsi="仿宋_GB2312" w:eastAsia="仿宋_GB2312" w:cs="仿宋_GB2312"/>
          <w:snapToGrid w:val="0"/>
          <w:color w:val="auto"/>
          <w:kern w:val="0"/>
          <w:sz w:val="32"/>
          <w:szCs w:val="32"/>
          <w:highlight w:val="none"/>
          <w:lang w:eastAsia="en-US" w:bidi="ar-SA"/>
        </w:rPr>
        <w:t>章的材料不予受理。</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val="en-US" w:eastAsia="zh-CN" w:bidi="ar-SA"/>
        </w:rPr>
        <w:t>（二）主管部门、主管单位审核。</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各地级以上市</w:t>
      </w:r>
      <w:r>
        <w:rPr>
          <w:rFonts w:hint="eastAsia" w:ascii="仿宋_GB2312" w:hAnsi="仿宋_GB2312" w:eastAsia="仿宋_GB2312" w:cs="仿宋_GB2312"/>
          <w:snapToGrid w:val="0"/>
          <w:color w:val="auto"/>
          <w:kern w:val="0"/>
          <w:sz w:val="32"/>
          <w:szCs w:val="32"/>
          <w:highlight w:val="none"/>
          <w:lang w:eastAsia="en-US" w:bidi="ar-SA"/>
        </w:rPr>
        <w:t>主管部门、</w:t>
      </w:r>
      <w:r>
        <w:rPr>
          <w:rFonts w:hint="eastAsia" w:ascii="仿宋_GB2312" w:hAnsi="仿宋_GB2312" w:eastAsia="仿宋_GB2312" w:cs="仿宋_GB2312"/>
          <w:snapToGrid w:val="0"/>
          <w:color w:val="auto"/>
          <w:kern w:val="0"/>
          <w:sz w:val="32"/>
          <w:szCs w:val="32"/>
          <w:highlight w:val="none"/>
          <w:lang w:val="en-US" w:eastAsia="zh-CN" w:bidi="ar-SA"/>
        </w:rPr>
        <w:t>省直相关</w:t>
      </w:r>
      <w:r>
        <w:rPr>
          <w:rFonts w:hint="eastAsia" w:ascii="仿宋_GB2312" w:hAnsi="仿宋_GB2312" w:eastAsia="仿宋_GB2312" w:cs="仿宋_GB2312"/>
          <w:snapToGrid w:val="0"/>
          <w:color w:val="auto"/>
          <w:kern w:val="0"/>
          <w:sz w:val="32"/>
          <w:szCs w:val="32"/>
          <w:highlight w:val="none"/>
          <w:lang w:eastAsia="en-US" w:bidi="ar-SA"/>
        </w:rPr>
        <w:t>主管单位</w:t>
      </w:r>
      <w:r>
        <w:rPr>
          <w:rFonts w:hint="eastAsia" w:ascii="仿宋_GB2312" w:hAnsi="仿宋_GB2312" w:eastAsia="仿宋_GB2312" w:cs="仿宋_GB2312"/>
          <w:snapToGrid w:val="0"/>
          <w:color w:val="auto"/>
          <w:kern w:val="0"/>
          <w:sz w:val="32"/>
          <w:szCs w:val="24"/>
          <w:highlight w:val="none"/>
          <w:lang w:eastAsia="en-US" w:bidi="ar-SA"/>
        </w:rPr>
        <w:t>应加强对申报材料的审查，明确审查责任人，落实审核责任。建立诚信档案制度，对提供虚假材料的个人列入失信档案，作为今后申报、评审的重要参考依据。</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各地级以上市</w:t>
      </w:r>
      <w:r>
        <w:rPr>
          <w:rFonts w:hint="eastAsia" w:ascii="仿宋_GB2312" w:hAnsi="仿宋_GB2312" w:eastAsia="仿宋_GB2312" w:cs="仿宋_GB2312"/>
          <w:snapToGrid w:val="0"/>
          <w:color w:val="auto"/>
          <w:kern w:val="0"/>
          <w:sz w:val="32"/>
          <w:szCs w:val="32"/>
          <w:highlight w:val="none"/>
          <w:lang w:eastAsia="en-US" w:bidi="ar-SA"/>
        </w:rPr>
        <w:t>主管部门、</w:t>
      </w:r>
      <w:r>
        <w:rPr>
          <w:rFonts w:hint="eastAsia" w:ascii="仿宋_GB2312" w:hAnsi="仿宋_GB2312" w:eastAsia="仿宋_GB2312" w:cs="仿宋_GB2312"/>
          <w:snapToGrid w:val="0"/>
          <w:color w:val="auto"/>
          <w:kern w:val="0"/>
          <w:sz w:val="32"/>
          <w:szCs w:val="32"/>
          <w:highlight w:val="none"/>
          <w:lang w:val="en-US" w:eastAsia="zh-CN" w:bidi="ar-SA"/>
        </w:rPr>
        <w:t>省直相关</w:t>
      </w:r>
      <w:r>
        <w:rPr>
          <w:rFonts w:hint="eastAsia" w:ascii="仿宋_GB2312" w:hAnsi="仿宋_GB2312" w:eastAsia="仿宋_GB2312" w:cs="仿宋_GB2312"/>
          <w:snapToGrid w:val="0"/>
          <w:color w:val="auto"/>
          <w:kern w:val="0"/>
          <w:sz w:val="32"/>
          <w:szCs w:val="32"/>
          <w:highlight w:val="none"/>
          <w:lang w:eastAsia="en-US" w:bidi="ar-SA"/>
        </w:rPr>
        <w:t>主管单位</w:t>
      </w:r>
      <w:r>
        <w:rPr>
          <w:rFonts w:hint="eastAsia" w:ascii="仿宋_GB2312" w:hAnsi="仿宋_GB2312" w:eastAsia="仿宋_GB2312" w:cs="仿宋_GB2312"/>
          <w:snapToGrid w:val="0"/>
          <w:color w:val="auto"/>
          <w:kern w:val="0"/>
          <w:sz w:val="32"/>
          <w:szCs w:val="32"/>
          <w:highlight w:val="none"/>
          <w:lang w:val="en-US" w:eastAsia="zh-CN" w:bidi="ar-SA"/>
        </w:rPr>
        <w:t>应按照正高级工程师、高级工程师、工程师、助理工程师及技术员五个等级分开审核，具体如下：</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1.</w:t>
      </w:r>
      <w:r>
        <w:rPr>
          <w:rFonts w:hint="eastAsia" w:ascii="仿宋_GB2312" w:hAnsi="仿宋_GB2312" w:eastAsia="仿宋_GB2312" w:cs="仿宋_GB2312"/>
          <w:snapToGrid w:val="0"/>
          <w:color w:val="auto"/>
          <w:kern w:val="0"/>
          <w:sz w:val="32"/>
          <w:szCs w:val="32"/>
          <w:highlight w:val="none"/>
          <w:lang w:eastAsia="en-US" w:bidi="ar-SA"/>
        </w:rPr>
        <w:t>核实原件。对申报人报送的申报材料核实原件，</w:t>
      </w:r>
      <w:r>
        <w:rPr>
          <w:rFonts w:hint="eastAsia" w:ascii="仿宋_GB2312" w:hAnsi="仿宋_GB2312" w:eastAsia="仿宋_GB2312" w:cs="仿宋_GB2312"/>
          <w:snapToGrid w:val="0"/>
          <w:color w:val="auto"/>
          <w:kern w:val="0"/>
          <w:sz w:val="32"/>
          <w:szCs w:val="32"/>
          <w:highlight w:val="none"/>
          <w:lang w:val="en-US" w:eastAsia="zh-CN" w:bidi="ar-SA"/>
        </w:rPr>
        <w:t>对应的复印件须</w:t>
      </w:r>
      <w:r>
        <w:rPr>
          <w:rFonts w:hint="eastAsia" w:ascii="仿宋_GB2312" w:hAnsi="仿宋_GB2312" w:eastAsia="仿宋_GB2312" w:cs="仿宋_GB2312"/>
          <w:snapToGrid w:val="0"/>
          <w:color w:val="auto"/>
          <w:kern w:val="0"/>
          <w:sz w:val="32"/>
          <w:szCs w:val="32"/>
          <w:highlight w:val="none"/>
          <w:lang w:eastAsia="en-US" w:bidi="ar-SA"/>
        </w:rPr>
        <w:t>加盖</w:t>
      </w:r>
      <w:r>
        <w:rPr>
          <w:rFonts w:hint="eastAsia" w:ascii="仿宋_GB2312" w:hAnsi="仿宋_GB2312" w:eastAsia="仿宋_GB2312" w:cs="仿宋_GB2312"/>
          <w:snapToGrid w:val="0"/>
          <w:color w:val="auto"/>
          <w:kern w:val="0"/>
          <w:sz w:val="32"/>
          <w:szCs w:val="32"/>
          <w:highlight w:val="none"/>
          <w:lang w:val="en-US" w:eastAsia="zh-CN" w:bidi="ar-SA"/>
        </w:rPr>
        <w:t>公章及</w:t>
      </w:r>
      <w:r>
        <w:rPr>
          <w:rFonts w:hint="eastAsia" w:ascii="仿宋_GB2312" w:hAnsi="仿宋_GB2312" w:eastAsia="仿宋_GB2312" w:cs="仿宋_GB2312"/>
          <w:snapToGrid w:val="0"/>
          <w:color w:val="auto"/>
          <w:kern w:val="0"/>
          <w:sz w:val="32"/>
          <w:szCs w:val="32"/>
          <w:highlight w:val="none"/>
          <w:lang w:eastAsia="en-US" w:bidi="ar-SA"/>
        </w:rPr>
        <w:t>原件核对章</w:t>
      </w:r>
      <w:r>
        <w:rPr>
          <w:rFonts w:hint="eastAsia" w:ascii="仿宋_GB2312" w:hAnsi="仿宋_GB2312" w:eastAsia="仿宋_GB2312" w:cs="仿宋_GB2312"/>
          <w:snapToGrid w:val="0"/>
          <w:color w:val="auto"/>
          <w:kern w:val="0"/>
          <w:sz w:val="32"/>
          <w:szCs w:val="32"/>
          <w:highlight w:val="none"/>
          <w:lang w:val="en-US" w:eastAsia="zh-CN" w:bidi="ar-SA"/>
        </w:rPr>
        <w:t>后再扫描</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leftChars="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2.</w:t>
      </w:r>
      <w:r>
        <w:rPr>
          <w:rFonts w:hint="eastAsia" w:ascii="仿宋_GB2312" w:hAnsi="仿宋_GB2312" w:eastAsia="仿宋_GB2312" w:cs="仿宋_GB2312"/>
          <w:snapToGrid w:val="0"/>
          <w:color w:val="auto"/>
          <w:kern w:val="0"/>
          <w:sz w:val="32"/>
          <w:szCs w:val="32"/>
          <w:highlight w:val="none"/>
          <w:lang w:eastAsia="en-US" w:bidi="ar-SA"/>
        </w:rPr>
        <w:t>汇总</w:t>
      </w:r>
      <w:r>
        <w:rPr>
          <w:rFonts w:hint="eastAsia" w:ascii="仿宋_GB2312" w:hAnsi="仿宋_GB2312" w:eastAsia="仿宋_GB2312" w:cs="仿宋_GB2312"/>
          <w:snapToGrid w:val="0"/>
          <w:color w:val="auto"/>
          <w:kern w:val="0"/>
          <w:sz w:val="32"/>
          <w:szCs w:val="32"/>
          <w:highlight w:val="none"/>
          <w:lang w:val="en-US" w:eastAsia="zh-CN" w:bidi="ar-SA"/>
        </w:rPr>
        <w:t>本单位或本地区</w:t>
      </w:r>
      <w:r>
        <w:rPr>
          <w:rFonts w:hint="eastAsia" w:ascii="仿宋_GB2312" w:hAnsi="仿宋_GB2312" w:eastAsia="仿宋_GB2312" w:cs="仿宋_GB2312"/>
          <w:snapToGrid w:val="0"/>
          <w:color w:val="auto"/>
          <w:kern w:val="0"/>
          <w:sz w:val="32"/>
          <w:szCs w:val="32"/>
          <w:highlight w:val="none"/>
          <w:lang w:eastAsia="en-US" w:bidi="ar-SA"/>
        </w:rPr>
        <w:t>申报人名单</w:t>
      </w:r>
      <w:r>
        <w:rPr>
          <w:rFonts w:hint="eastAsia" w:ascii="仿宋_GB2312" w:hAnsi="仿宋_GB2312" w:eastAsia="仿宋_GB2312" w:cs="仿宋_GB2312"/>
          <w:snapToGrid w:val="0"/>
          <w:color w:val="auto"/>
          <w:kern w:val="0"/>
          <w:sz w:val="32"/>
          <w:szCs w:val="32"/>
          <w:highlight w:val="none"/>
          <w:lang w:val="en-US" w:eastAsia="zh-CN" w:bidi="ar-SA"/>
        </w:rPr>
        <w:t>（具体要求详见附件4）</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eastAsia="zh-CN" w:bidi="ar-SA"/>
        </w:rPr>
      </w:pP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val="en-US" w:eastAsia="zh-CN" w:bidi="ar-SA"/>
        </w:rPr>
        <w:t>三</w:t>
      </w: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val="en-US" w:eastAsia="zh-CN" w:bidi="ar-SA"/>
        </w:rPr>
        <w:t>省建筑高评委办公室</w:t>
      </w:r>
      <w:r>
        <w:rPr>
          <w:rFonts w:hint="eastAsia" w:ascii="楷体_GB2312" w:hAnsi="楷体_GB2312" w:eastAsia="楷体_GB2312" w:cs="楷体_GB2312"/>
          <w:snapToGrid w:val="0"/>
          <w:color w:val="auto"/>
          <w:kern w:val="0"/>
          <w:sz w:val="32"/>
          <w:szCs w:val="32"/>
          <w:highlight w:val="none"/>
          <w:lang w:eastAsia="en-US" w:bidi="ar-SA"/>
        </w:rPr>
        <w:t>受理审核</w:t>
      </w:r>
      <w:r>
        <w:rPr>
          <w:rFonts w:hint="eastAsia" w:ascii="楷体_GB2312" w:hAnsi="楷体_GB2312" w:eastAsia="楷体_GB2312" w:cs="楷体_GB2312"/>
          <w:snapToGrid w:val="0"/>
          <w:color w:val="auto"/>
          <w:kern w:val="0"/>
          <w:sz w:val="32"/>
          <w:szCs w:val="32"/>
          <w:highlight w:val="none"/>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省建筑高评委办公室</w:t>
      </w:r>
      <w:r>
        <w:rPr>
          <w:rFonts w:hint="eastAsia" w:ascii="仿宋_GB2312" w:hAnsi="仿宋_GB2312" w:eastAsia="仿宋_GB2312" w:cs="仿宋_GB2312"/>
          <w:snapToGrid w:val="0"/>
          <w:color w:val="auto"/>
          <w:kern w:val="0"/>
          <w:sz w:val="32"/>
          <w:szCs w:val="32"/>
          <w:highlight w:val="none"/>
          <w:lang w:eastAsia="en-US" w:bidi="ar-SA"/>
        </w:rPr>
        <w:t>对不符合申报条件和程序、超出省建筑高评委受理范围或违反委托评审程序报送的申报材料，按原报送渠道退回。凡有以下情形之一的，不予受理：</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1.</w:t>
      </w:r>
      <w:r>
        <w:rPr>
          <w:rFonts w:hint="eastAsia" w:ascii="仿宋_GB2312" w:hAnsi="仿宋_GB2312" w:eastAsia="仿宋_GB2312" w:cs="仿宋_GB2312"/>
          <w:snapToGrid w:val="0"/>
          <w:color w:val="auto"/>
          <w:kern w:val="0"/>
          <w:sz w:val="32"/>
          <w:szCs w:val="32"/>
          <w:highlight w:val="none"/>
          <w:lang w:eastAsia="en-US" w:bidi="ar-SA"/>
        </w:rPr>
        <w:t>不符合申报条件</w:t>
      </w:r>
      <w:r>
        <w:rPr>
          <w:rFonts w:hint="eastAsia" w:ascii="仿宋_GB2312" w:hAnsi="仿宋_GB2312" w:eastAsia="仿宋_GB2312" w:cs="仿宋_GB2312"/>
          <w:snapToGrid w:val="0"/>
          <w:color w:val="auto"/>
          <w:kern w:val="0"/>
          <w:sz w:val="32"/>
          <w:szCs w:val="32"/>
          <w:highlight w:val="none"/>
          <w:lang w:eastAsia="zh-CN" w:bidi="ar-SA"/>
        </w:rPr>
        <w:t>或未按规定进行公示。</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2.</w:t>
      </w:r>
      <w:r>
        <w:rPr>
          <w:rFonts w:hint="eastAsia" w:ascii="仿宋_GB2312" w:hAnsi="仿宋_GB2312" w:eastAsia="仿宋_GB2312" w:cs="仿宋_GB2312"/>
          <w:snapToGrid w:val="0"/>
          <w:color w:val="auto"/>
          <w:kern w:val="0"/>
          <w:sz w:val="32"/>
          <w:szCs w:val="32"/>
          <w:highlight w:val="none"/>
          <w:lang w:eastAsia="en-US" w:bidi="ar-SA"/>
        </w:rPr>
        <w:t>提交的材料不符合职称评价规定的质量、数量</w:t>
      </w:r>
      <w:r>
        <w:rPr>
          <w:rFonts w:hint="eastAsia" w:ascii="仿宋_GB2312" w:hAnsi="仿宋_GB2312" w:eastAsia="仿宋_GB2312" w:cs="仿宋_GB2312"/>
          <w:snapToGrid w:val="0"/>
          <w:color w:val="auto"/>
          <w:kern w:val="0"/>
          <w:sz w:val="32"/>
          <w:szCs w:val="32"/>
          <w:highlight w:val="none"/>
          <w:lang w:eastAsia="zh-CN" w:bidi="ar-SA"/>
        </w:rPr>
        <w:t>等</w:t>
      </w:r>
      <w:r>
        <w:rPr>
          <w:rFonts w:hint="eastAsia" w:ascii="仿宋_GB2312" w:hAnsi="仿宋_GB2312" w:eastAsia="仿宋_GB2312" w:cs="仿宋_GB2312"/>
          <w:snapToGrid w:val="0"/>
          <w:color w:val="auto"/>
          <w:kern w:val="0"/>
          <w:sz w:val="32"/>
          <w:szCs w:val="32"/>
          <w:highlight w:val="none"/>
          <w:lang w:eastAsia="en-US" w:bidi="ar-SA"/>
        </w:rPr>
        <w:t>要求。</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3.</w:t>
      </w:r>
      <w:r>
        <w:rPr>
          <w:rFonts w:hint="eastAsia" w:ascii="仿宋_GB2312" w:hAnsi="仿宋_GB2312" w:eastAsia="仿宋_GB2312" w:cs="仿宋_GB2312"/>
          <w:snapToGrid w:val="0"/>
          <w:color w:val="auto"/>
          <w:kern w:val="0"/>
          <w:sz w:val="32"/>
          <w:szCs w:val="32"/>
          <w:highlight w:val="none"/>
          <w:lang w:eastAsia="zh-CN" w:bidi="ar-SA"/>
        </w:rPr>
        <w:t>未</w:t>
      </w:r>
      <w:r>
        <w:rPr>
          <w:rFonts w:hint="eastAsia" w:ascii="仿宋_GB2312" w:hAnsi="仿宋_GB2312" w:eastAsia="仿宋_GB2312" w:cs="仿宋_GB2312"/>
          <w:snapToGrid w:val="0"/>
          <w:color w:val="auto"/>
          <w:kern w:val="0"/>
          <w:sz w:val="32"/>
          <w:szCs w:val="32"/>
          <w:highlight w:val="none"/>
          <w:lang w:eastAsia="en-US" w:bidi="ar-SA"/>
        </w:rPr>
        <w:t>使用规定表格。填写表格不符合规范要求，必填栏目空白、填报材料有弄虚作假行为。</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zh-CN" w:bidi="ar-SA"/>
        </w:rPr>
        <w:t>未</w:t>
      </w:r>
      <w:r>
        <w:rPr>
          <w:rFonts w:hint="eastAsia" w:ascii="仿宋_GB2312" w:hAnsi="仿宋_GB2312" w:eastAsia="仿宋_GB2312" w:cs="仿宋_GB2312"/>
          <w:snapToGrid w:val="0"/>
          <w:color w:val="auto"/>
          <w:kern w:val="0"/>
          <w:sz w:val="32"/>
          <w:szCs w:val="32"/>
          <w:highlight w:val="none"/>
          <w:lang w:eastAsia="en-US" w:bidi="ar-SA"/>
        </w:rPr>
        <w:t>按规定</w:t>
      </w:r>
      <w:r>
        <w:rPr>
          <w:rFonts w:hint="eastAsia" w:ascii="仿宋_GB2312" w:hAnsi="仿宋_GB2312" w:eastAsia="仿宋_GB2312" w:cs="仿宋_GB2312"/>
          <w:snapToGrid w:val="0"/>
          <w:color w:val="auto"/>
          <w:kern w:val="0"/>
          <w:sz w:val="32"/>
          <w:szCs w:val="32"/>
          <w:highlight w:val="none"/>
          <w:lang w:eastAsia="zh-CN" w:bidi="ar-SA"/>
        </w:rPr>
        <w:t>的</w:t>
      </w:r>
      <w:r>
        <w:rPr>
          <w:rFonts w:hint="eastAsia" w:ascii="仿宋_GB2312" w:hAnsi="仿宋_GB2312" w:eastAsia="仿宋_GB2312" w:cs="仿宋_GB2312"/>
          <w:snapToGrid w:val="0"/>
          <w:color w:val="auto"/>
          <w:kern w:val="0"/>
          <w:sz w:val="32"/>
          <w:szCs w:val="32"/>
          <w:highlight w:val="none"/>
          <w:lang w:eastAsia="en-US" w:bidi="ar-SA"/>
        </w:rPr>
        <w:t>时间</w:t>
      </w:r>
      <w:r>
        <w:rPr>
          <w:rFonts w:hint="eastAsia" w:ascii="仿宋_GB2312" w:hAnsi="仿宋_GB2312" w:eastAsia="仿宋_GB2312" w:cs="仿宋_GB2312"/>
          <w:snapToGrid w:val="0"/>
          <w:color w:val="auto"/>
          <w:kern w:val="0"/>
          <w:sz w:val="32"/>
          <w:szCs w:val="32"/>
          <w:highlight w:val="none"/>
          <w:lang w:eastAsia="zh-CN" w:bidi="ar-SA"/>
        </w:rPr>
        <w:t>和</w:t>
      </w:r>
      <w:r>
        <w:rPr>
          <w:rFonts w:hint="eastAsia" w:ascii="仿宋_GB2312" w:hAnsi="仿宋_GB2312" w:eastAsia="仿宋_GB2312" w:cs="仿宋_GB2312"/>
          <w:snapToGrid w:val="0"/>
          <w:color w:val="auto"/>
          <w:kern w:val="0"/>
          <w:sz w:val="32"/>
          <w:szCs w:val="32"/>
          <w:highlight w:val="none"/>
          <w:lang w:eastAsia="en-US" w:bidi="ar-SA"/>
        </w:rPr>
        <w:t>程序报送材料。</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zh-CN" w:bidi="ar-SA"/>
        </w:rPr>
        <w:t>其他不</w:t>
      </w:r>
      <w:r>
        <w:rPr>
          <w:rFonts w:hint="eastAsia" w:ascii="仿宋_GB2312" w:hAnsi="仿宋_GB2312" w:eastAsia="仿宋_GB2312" w:cs="仿宋_GB2312"/>
          <w:snapToGrid w:val="0"/>
          <w:color w:val="auto"/>
          <w:kern w:val="0"/>
          <w:sz w:val="32"/>
          <w:szCs w:val="32"/>
          <w:highlight w:val="none"/>
          <w:lang w:eastAsia="en-US" w:bidi="ar-SA"/>
        </w:rPr>
        <w:t>符合职称政策规定的</w:t>
      </w:r>
      <w:r>
        <w:rPr>
          <w:rFonts w:hint="eastAsia" w:ascii="仿宋_GB2312" w:hAnsi="仿宋_GB2312" w:eastAsia="仿宋_GB2312" w:cs="仿宋_GB2312"/>
          <w:snapToGrid w:val="0"/>
          <w:color w:val="auto"/>
          <w:kern w:val="0"/>
          <w:sz w:val="32"/>
          <w:szCs w:val="32"/>
          <w:highlight w:val="none"/>
          <w:lang w:eastAsia="zh-CN" w:bidi="ar-SA"/>
        </w:rPr>
        <w:t>情形</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numPr>
          <w:ilvl w:val="-1"/>
          <w:numId w:val="0"/>
        </w:numPr>
        <w:kinsoku/>
        <w:topLinePunct w:val="0"/>
        <w:autoSpaceDE w:val="0"/>
        <w:autoSpaceDN w:val="0"/>
        <w:bidi w:val="0"/>
        <w:adjustRightInd w:val="0"/>
        <w:snapToGrid w:val="0"/>
        <w:spacing w:line="600" w:lineRule="exact"/>
        <w:ind w:firstLine="640" w:firstLineChars="200"/>
        <w:jc w:val="both"/>
        <w:textAlignment w:val="baseline"/>
        <w:rPr>
          <w:rFonts w:hint="eastAsia" w:ascii="Arial" w:hAnsi="Arial" w:eastAsia="Arial" w:cs="Arial"/>
          <w:snapToGrid w:val="0"/>
          <w:color w:val="auto"/>
          <w:kern w:val="0"/>
          <w:szCs w:val="21"/>
          <w:highlight w:val="none"/>
          <w:lang w:val="en-US" w:eastAsia="zh-CN" w:bidi="ar-SA"/>
        </w:rPr>
      </w:pPr>
      <w:r>
        <w:rPr>
          <w:rFonts w:hint="eastAsia" w:ascii="黑体" w:hAnsi="黑体" w:eastAsia="黑体" w:cs="黑体"/>
          <w:snapToGrid w:val="0"/>
          <w:color w:val="auto"/>
          <w:kern w:val="0"/>
          <w:sz w:val="32"/>
          <w:szCs w:val="32"/>
          <w:highlight w:val="none"/>
          <w:lang w:val="en-US" w:eastAsia="zh-CN" w:bidi="ar-SA"/>
        </w:rPr>
        <w:t>八、申报工作安排（按序操作）</w:t>
      </w:r>
    </w:p>
    <w:p>
      <w:pPr>
        <w:keepNext w:val="0"/>
        <w:keepLines w:val="0"/>
        <w:pageBreakBefore w:val="0"/>
        <w:widowControl/>
        <w:numPr>
          <w:ilvl w:val="-1"/>
          <w:numId w:val="0"/>
        </w:numPr>
        <w:kinsoku/>
        <w:wordWrap/>
        <w:overflowPunct/>
        <w:topLinePunct w:val="0"/>
        <w:autoSpaceDE w:val="0"/>
        <w:autoSpaceDN w:val="0"/>
        <w:bidi w:val="0"/>
        <w:adjustRightInd w:val="0"/>
        <w:snapToGrid w:val="0"/>
        <w:spacing w:line="600" w:lineRule="exact"/>
        <w:ind w:firstLine="626" w:firstLineChars="200"/>
        <w:jc w:val="both"/>
        <w:textAlignment w:val="baseline"/>
        <w:rPr>
          <w:rFonts w:hint="eastAsia" w:ascii="楷体_GB2312" w:hAnsi="楷体_GB2312" w:eastAsia="楷体_GB2312" w:cs="楷体_GB2312"/>
          <w:snapToGrid w:val="0"/>
          <w:color w:val="auto"/>
          <w:kern w:val="0"/>
          <w:sz w:val="32"/>
          <w:szCs w:val="32"/>
          <w:highlight w:val="none"/>
          <w:lang w:eastAsia="zh-CN" w:bidi="ar-SA"/>
        </w:rPr>
      </w:pPr>
      <w:r>
        <w:rPr>
          <w:rFonts w:hint="eastAsia" w:ascii="楷体_GB2312" w:hAnsi="楷体_GB2312" w:eastAsia="楷体_GB2312" w:cs="楷体_GB2312"/>
          <w:snapToGrid w:val="0"/>
          <w:color w:val="auto"/>
          <w:w w:val="98"/>
          <w:kern w:val="0"/>
          <w:sz w:val="32"/>
          <w:szCs w:val="32"/>
          <w:highlight w:val="none"/>
          <w:lang w:eastAsia="zh-CN" w:bidi="ar-SA"/>
        </w:rPr>
        <w:t>（</w:t>
      </w:r>
      <w:r>
        <w:rPr>
          <w:rFonts w:hint="eastAsia" w:ascii="楷体_GB2312" w:hAnsi="楷体_GB2312" w:eastAsia="楷体_GB2312" w:cs="楷体_GB2312"/>
          <w:snapToGrid w:val="0"/>
          <w:color w:val="auto"/>
          <w:w w:val="98"/>
          <w:kern w:val="0"/>
          <w:sz w:val="32"/>
          <w:szCs w:val="32"/>
          <w:highlight w:val="none"/>
          <w:lang w:val="en-US" w:eastAsia="zh-CN" w:bidi="ar-SA"/>
        </w:rPr>
        <w:t>一</w:t>
      </w:r>
      <w:r>
        <w:rPr>
          <w:rFonts w:hint="eastAsia" w:ascii="楷体_GB2312" w:hAnsi="楷体_GB2312" w:eastAsia="楷体_GB2312" w:cs="楷体_GB2312"/>
          <w:snapToGrid w:val="0"/>
          <w:color w:val="auto"/>
          <w:w w:val="98"/>
          <w:kern w:val="0"/>
          <w:sz w:val="32"/>
          <w:szCs w:val="32"/>
          <w:highlight w:val="none"/>
          <w:lang w:eastAsia="zh-CN" w:bidi="ar-SA"/>
        </w:rPr>
        <w:t>）</w:t>
      </w:r>
      <w:r>
        <w:rPr>
          <w:rFonts w:hint="eastAsia" w:ascii="楷体_GB2312" w:hAnsi="楷体_GB2312" w:eastAsia="楷体_GB2312" w:cs="楷体_GB2312"/>
          <w:snapToGrid w:val="0"/>
          <w:color w:val="auto"/>
          <w:w w:val="98"/>
          <w:kern w:val="0"/>
          <w:sz w:val="32"/>
          <w:szCs w:val="32"/>
          <w:highlight w:val="none"/>
          <w:lang w:val="en-US" w:eastAsia="zh-CN" w:bidi="ar-SA"/>
        </w:rPr>
        <w:t>申报单位及其主管单位账号注册（1月12日至3月19日）。</w:t>
      </w:r>
    </w:p>
    <w:p>
      <w:pPr>
        <w:keepNext w:val="0"/>
        <w:keepLines w:val="0"/>
        <w:pageBreakBefore w:val="0"/>
        <w:widowControl/>
        <w:numPr>
          <w:ilvl w:val="-1"/>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napToGrid w:val="0"/>
          <w:color w:val="auto"/>
          <w:kern w:val="0"/>
          <w:sz w:val="32"/>
          <w:szCs w:val="32"/>
          <w:highlight w:val="none"/>
          <w:lang w:val="en"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1.根据申报审核要求，省属一级企业及</w:t>
      </w:r>
      <w:r>
        <w:rPr>
          <w:rFonts w:hint="eastAsia" w:ascii="仿宋_GB2312" w:hAnsi="仿宋_GB2312" w:eastAsia="仿宋_GB2312" w:cs="仿宋_GB2312"/>
          <w:snapToGrid w:val="0"/>
          <w:color w:val="auto"/>
          <w:kern w:val="0"/>
          <w:sz w:val="32"/>
          <w:szCs w:val="32"/>
          <w:highlight w:val="none"/>
          <w:lang w:eastAsia="en-US" w:bidi="ar-SA"/>
        </w:rPr>
        <w:t>省有关单位</w:t>
      </w:r>
      <w:r>
        <w:rPr>
          <w:rFonts w:hint="eastAsia" w:ascii="仿宋_GB2312" w:hAnsi="仿宋_GB2312" w:eastAsia="仿宋_GB2312" w:cs="仿宋_GB2312"/>
          <w:snapToGrid w:val="0"/>
          <w:color w:val="auto"/>
          <w:kern w:val="0"/>
          <w:sz w:val="32"/>
          <w:szCs w:val="32"/>
          <w:highlight w:val="none"/>
          <w:lang w:val="en-US" w:eastAsia="zh-CN" w:bidi="ar-SA"/>
        </w:rPr>
        <w:t>须对下属各单位的申报材料进行审核，审核通过后提交至省建筑高评委办公室。省属一级企业及省有关单位的账号应向省建筑高评委办公室提出申请，申请材料为《</w:t>
      </w:r>
      <w:r>
        <w:rPr>
          <w:rFonts w:hint="eastAsia" w:ascii="仿宋_GB2312" w:hAnsi="仿宋_GB2312" w:eastAsia="仿宋_GB2312" w:cs="仿宋_GB2312"/>
          <w:snapToGrid w:val="0"/>
          <w:color w:val="auto"/>
          <w:kern w:val="0"/>
          <w:sz w:val="32"/>
          <w:szCs w:val="32"/>
          <w:highlight w:val="none"/>
          <w:u w:val="single"/>
          <w:lang w:val="en-US" w:eastAsia="zh-CN" w:bidi="ar-SA"/>
        </w:rPr>
        <w:t xml:space="preserve">      </w:t>
      </w:r>
      <w:r>
        <w:rPr>
          <w:rFonts w:hint="eastAsia" w:ascii="仿宋_GB2312" w:hAnsi="仿宋_GB2312" w:eastAsia="仿宋_GB2312" w:cs="仿宋_GB2312"/>
          <w:snapToGrid w:val="0"/>
          <w:color w:val="auto"/>
          <w:kern w:val="0"/>
          <w:sz w:val="32"/>
          <w:szCs w:val="32"/>
          <w:highlight w:val="none"/>
          <w:u w:val="none"/>
          <w:lang w:val="en-US" w:eastAsia="zh-CN" w:bidi="ar-SA"/>
        </w:rPr>
        <w:t>单位关于申请开通&lt;广东省建筑工程领域人才评审与动态评价管理系统&gt;主管单位账号的函</w:t>
      </w:r>
      <w:r>
        <w:rPr>
          <w:rFonts w:hint="eastAsia" w:ascii="仿宋_GB2312" w:hAnsi="仿宋_GB2312" w:eastAsia="仿宋_GB2312" w:cs="仿宋_GB2312"/>
          <w:snapToGrid w:val="0"/>
          <w:color w:val="auto"/>
          <w:kern w:val="0"/>
          <w:sz w:val="32"/>
          <w:szCs w:val="32"/>
          <w:highlight w:val="none"/>
          <w:lang w:val="en-US" w:eastAsia="zh-CN" w:bidi="ar-SA"/>
        </w:rPr>
        <w:t>》（详见附件5），将加盖公章的扫描件及可编辑电子版发送到</w:t>
      </w:r>
      <w:r>
        <w:rPr>
          <w:rFonts w:hint="eastAsia" w:ascii="仿宋_GB2312" w:hAnsi="仿宋_GB2312" w:eastAsia="仿宋_GB2312" w:cs="仿宋_GB2312"/>
          <w:snapToGrid w:val="0"/>
          <w:color w:val="auto"/>
          <w:w w:val="100"/>
          <w:kern w:val="0"/>
          <w:sz w:val="32"/>
          <w:szCs w:val="32"/>
          <w:highlight w:val="none"/>
          <w:lang w:val="en-US" w:eastAsia="zh-CN" w:bidi="ar-SA"/>
        </w:rPr>
        <w:t>邮箱</w:t>
      </w:r>
      <w:r>
        <w:rPr>
          <w:rFonts w:hint="eastAsia" w:ascii="仿宋_GB2312" w:hAnsi="仿宋_GB2312" w:eastAsia="仿宋_GB2312" w:cs="仿宋_GB2312"/>
          <w:i w:val="0"/>
          <w:iCs w:val="0"/>
          <w:caps w:val="0"/>
          <w:snapToGrid w:val="0"/>
          <w:color w:val="auto"/>
          <w:spacing w:val="0"/>
          <w:kern w:val="0"/>
          <w:sz w:val="32"/>
          <w:szCs w:val="32"/>
          <w:highlight w:val="none"/>
          <w:shd w:val="clear" w:fill="auto"/>
          <w:lang w:eastAsia="zh-CN" w:bidi="ar-SA"/>
        </w:rPr>
        <w:t>gdsjzgczc@163.com</w:t>
      </w:r>
      <w:r>
        <w:rPr>
          <w:rFonts w:hint="eastAsia" w:ascii="仿宋_GB2312" w:hAnsi="仿宋_GB2312" w:eastAsia="仿宋_GB2312" w:cs="仿宋_GB2312"/>
          <w:i w:val="0"/>
          <w:iCs w:val="0"/>
          <w:caps w:val="0"/>
          <w:snapToGrid w:val="0"/>
          <w:color w:val="auto"/>
          <w:spacing w:val="0"/>
          <w:w w:val="100"/>
          <w:kern w:val="0"/>
          <w:sz w:val="32"/>
          <w:szCs w:val="32"/>
          <w:highlight w:val="none"/>
          <w:shd w:val="clear" w:fill="auto"/>
          <w:lang w:eastAsia="zh-CN" w:bidi="ar-SA"/>
        </w:rPr>
        <w:t>。账号设置完毕后</w:t>
      </w:r>
      <w:r>
        <w:rPr>
          <w:rFonts w:hint="eastAsia" w:ascii="仿宋_GB2312" w:hAnsi="仿宋_GB2312" w:eastAsia="仿宋_GB2312" w:cs="仿宋_GB2312"/>
          <w:snapToGrid w:val="0"/>
          <w:color w:val="auto"/>
          <w:kern w:val="0"/>
          <w:sz w:val="32"/>
          <w:szCs w:val="32"/>
          <w:highlight w:val="none"/>
          <w:lang w:val="en-US" w:eastAsia="zh-CN" w:bidi="ar-SA"/>
        </w:rPr>
        <w:t>登录“省建筑工程评审系统”</w:t>
      </w:r>
      <w:r>
        <w:rPr>
          <w:rFonts w:hint="eastAsia" w:ascii="仿宋_GB2312" w:hAnsi="仿宋_GB2312" w:eastAsia="仿宋_GB2312" w:cs="仿宋_GB2312"/>
          <w:snapToGrid w:val="0"/>
          <w:color w:val="auto"/>
          <w:kern w:val="0"/>
          <w:sz w:val="32"/>
          <w:szCs w:val="32"/>
          <w:highlight w:val="none"/>
          <w:lang w:val="en-US" w:eastAsia="zh-CN" w:bidi="ar"/>
        </w:rPr>
        <w:t>下载《使用手册》，根据指引完成操作</w:t>
      </w:r>
      <w:r>
        <w:rPr>
          <w:rFonts w:hint="eastAsia" w:ascii="仿宋_GB2312" w:hAnsi="仿宋_GB2312" w:eastAsia="仿宋_GB2312" w:cs="仿宋_GB2312"/>
          <w:snapToGrid w:val="0"/>
          <w:color w:val="auto"/>
          <w:kern w:val="0"/>
          <w:sz w:val="32"/>
          <w:szCs w:val="32"/>
          <w:highlight w:val="none"/>
          <w:lang w:val="en-US" w:eastAsia="zh-CN" w:bidi="ar-SA"/>
        </w:rPr>
        <w:t>。</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2.申报单位的职称业务经办人可通过登录“省建筑工程评审系统”，使用法人登录方式自行注册账号。注册后根据系统提示申请加入白名单、维护本单位信息、绑定申报材料审核的单位。</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val="en-US" w:eastAsia="zh-CN" w:bidi="ar-SA"/>
        </w:rPr>
        <w:t>（二）线上申报及审核（2月2日至3月31日）。</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申报单位账号设置完毕后，申报人在个人信息栏目完善信息并绑定现单位，</w:t>
      </w:r>
      <w:r>
        <w:rPr>
          <w:rFonts w:hint="eastAsia" w:ascii="仿宋_GB2312" w:hAnsi="仿宋_GB2312" w:eastAsia="仿宋_GB2312" w:cs="仿宋_GB2312"/>
          <w:snapToGrid w:val="0"/>
          <w:color w:val="auto"/>
          <w:kern w:val="0"/>
          <w:sz w:val="32"/>
          <w:szCs w:val="32"/>
          <w:highlight w:val="none"/>
          <w:lang w:val="en-US" w:eastAsia="zh-CN" w:bidi="ar"/>
        </w:rPr>
        <w:t>下载《使用手册》并根据指引完成材料填报。</w:t>
      </w:r>
      <w:r>
        <w:rPr>
          <w:rFonts w:hint="eastAsia" w:ascii="仿宋_GB2312" w:hAnsi="仿宋_GB2312" w:eastAsia="仿宋_GB2312" w:cs="仿宋_GB2312"/>
          <w:snapToGrid w:val="0"/>
          <w:color w:val="auto"/>
          <w:kern w:val="0"/>
          <w:sz w:val="32"/>
          <w:szCs w:val="32"/>
          <w:highlight w:val="none"/>
          <w:lang w:val="en-US" w:eastAsia="zh-CN" w:bidi="ar-SA"/>
        </w:rPr>
        <w:t>申报人提交材料时间为2026年2月2日09:00至</w:t>
      </w:r>
      <w:r>
        <w:rPr>
          <w:rFonts w:hint="eastAsia" w:ascii="仿宋_GB2312" w:hAnsi="仿宋_GB2312" w:eastAsia="仿宋_GB2312" w:cs="仿宋_GB2312"/>
          <w:snapToGrid w:val="0"/>
          <w:color w:val="auto"/>
          <w:kern w:val="0"/>
          <w:sz w:val="32"/>
          <w:szCs w:val="24"/>
          <w:highlight w:val="none"/>
          <w:lang w:val="en-US" w:eastAsia="zh-CN" w:bidi="ar-SA"/>
        </w:rPr>
        <w:t>3</w:t>
      </w:r>
      <w:r>
        <w:rPr>
          <w:rFonts w:hint="eastAsia" w:ascii="仿宋_GB2312" w:hAnsi="仿宋_GB2312" w:eastAsia="仿宋_GB2312" w:cs="仿宋_GB2312"/>
          <w:snapToGrid w:val="0"/>
          <w:color w:val="auto"/>
          <w:kern w:val="0"/>
          <w:sz w:val="32"/>
          <w:szCs w:val="24"/>
          <w:highlight w:val="none"/>
          <w:lang w:eastAsia="en-US" w:bidi="ar-SA"/>
        </w:rPr>
        <w:t>月</w:t>
      </w:r>
      <w:r>
        <w:rPr>
          <w:rFonts w:hint="eastAsia" w:ascii="仿宋_GB2312" w:hAnsi="仿宋_GB2312" w:eastAsia="仿宋_GB2312" w:cs="仿宋_GB2312"/>
          <w:snapToGrid w:val="0"/>
          <w:color w:val="auto"/>
          <w:kern w:val="0"/>
          <w:sz w:val="32"/>
          <w:szCs w:val="24"/>
          <w:highlight w:val="none"/>
          <w:lang w:val="en-US" w:eastAsia="zh-CN" w:bidi="ar-SA"/>
        </w:rPr>
        <w:t>20</w:t>
      </w:r>
      <w:r>
        <w:rPr>
          <w:rFonts w:hint="eastAsia" w:ascii="仿宋_GB2312" w:hAnsi="仿宋_GB2312" w:eastAsia="仿宋_GB2312" w:cs="仿宋_GB2312"/>
          <w:snapToGrid w:val="0"/>
          <w:color w:val="auto"/>
          <w:kern w:val="0"/>
          <w:sz w:val="32"/>
          <w:szCs w:val="24"/>
          <w:highlight w:val="none"/>
          <w:lang w:eastAsia="en-US" w:bidi="ar-SA"/>
        </w:rPr>
        <w:t>日17:00，逾期不予受理</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申报单位及其主管单位于3月31日</w:t>
      </w:r>
      <w:r>
        <w:rPr>
          <w:rFonts w:hint="eastAsia" w:ascii="仿宋_GB2312" w:hAnsi="仿宋_GB2312" w:eastAsia="仿宋_GB2312" w:cs="仿宋_GB2312"/>
          <w:snapToGrid w:val="0"/>
          <w:color w:val="auto"/>
          <w:kern w:val="0"/>
          <w:sz w:val="32"/>
          <w:szCs w:val="32"/>
          <w:highlight w:val="none"/>
          <w:lang w:eastAsia="zh-CN" w:bidi="ar-SA"/>
        </w:rPr>
        <w:t>17:00</w:t>
      </w:r>
      <w:r>
        <w:rPr>
          <w:rFonts w:hint="eastAsia" w:ascii="仿宋_GB2312" w:hAnsi="仿宋_GB2312" w:eastAsia="仿宋_GB2312" w:cs="仿宋_GB2312"/>
          <w:snapToGrid w:val="0"/>
          <w:color w:val="auto"/>
          <w:kern w:val="0"/>
          <w:sz w:val="32"/>
          <w:szCs w:val="32"/>
          <w:highlight w:val="none"/>
          <w:lang w:val="en-US" w:eastAsia="zh-CN" w:bidi="ar-SA"/>
        </w:rPr>
        <w:t>前将申报人材料及审核意见提交至省建筑高评委办公室。申报</w:t>
      </w:r>
      <w:r>
        <w:rPr>
          <w:rFonts w:hint="eastAsia" w:ascii="仿宋_GB2312" w:hAnsi="仿宋_GB2312" w:eastAsia="仿宋_GB2312" w:cs="仿宋_GB2312"/>
          <w:snapToGrid w:val="0"/>
          <w:color w:val="auto"/>
          <w:kern w:val="0"/>
          <w:sz w:val="32"/>
          <w:szCs w:val="24"/>
          <w:highlight w:val="none"/>
          <w:lang w:val="en-US" w:eastAsia="zh-CN" w:bidi="ar-SA"/>
        </w:rPr>
        <w:t>人提交申报材料后，请留意</w:t>
      </w:r>
      <w:r>
        <w:rPr>
          <w:rFonts w:hint="eastAsia" w:ascii="仿宋_GB2312" w:hAnsi="仿宋_GB2312" w:eastAsia="仿宋_GB2312" w:cs="仿宋_GB2312"/>
          <w:snapToGrid w:val="0"/>
          <w:color w:val="auto"/>
          <w:kern w:val="0"/>
          <w:sz w:val="32"/>
          <w:szCs w:val="32"/>
          <w:highlight w:val="none"/>
          <w:lang w:val="en-US" w:eastAsia="zh-CN" w:bidi="ar-SA"/>
        </w:rPr>
        <w:t>“省建筑工程评审系统”审核状态或通过系统发送的短信通知。审核状态为“省建筑高评委办公室初审通过”的，请按系统页面提示进行在线缴费；审核状态为“</w:t>
      </w:r>
      <w:r>
        <w:rPr>
          <w:rFonts w:hint="eastAsia" w:ascii="仿宋_GB2312" w:hAnsi="仿宋_GB2312" w:eastAsia="仿宋_GB2312" w:cs="仿宋_GB2312"/>
          <w:i w:val="0"/>
          <w:iCs w:val="0"/>
          <w:caps w:val="0"/>
          <w:snapToGrid w:val="0"/>
          <w:color w:val="auto"/>
          <w:spacing w:val="0"/>
          <w:kern w:val="0"/>
          <w:sz w:val="32"/>
          <w:szCs w:val="32"/>
          <w:highlight w:val="none"/>
          <w:shd w:val="clear" w:fill="auto"/>
          <w:lang w:eastAsia="zh-CN" w:bidi="ar-SA"/>
        </w:rPr>
        <w:t>申报人重新修改</w:t>
      </w:r>
      <w:r>
        <w:rPr>
          <w:rFonts w:hint="eastAsia" w:ascii="仿宋_GB2312" w:hAnsi="仿宋_GB2312" w:eastAsia="仿宋_GB2312" w:cs="仿宋_GB2312"/>
          <w:snapToGrid w:val="0"/>
          <w:color w:val="auto"/>
          <w:kern w:val="0"/>
          <w:sz w:val="32"/>
          <w:szCs w:val="32"/>
          <w:highlight w:val="none"/>
          <w:lang w:val="en-US" w:eastAsia="zh-CN" w:bidi="ar-SA"/>
        </w:rPr>
        <w:t>”的，请按审核意见进行修改，修改材料的时限为7个自然日，逾时未重新提交视为放弃申报。</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val="en-US" w:eastAsia="zh-CN" w:bidi="ar-SA"/>
        </w:rPr>
        <w:t>（三）纸质材料报送（4月13日至5月15日）。</w:t>
      </w:r>
    </w:p>
    <w:p>
      <w:pPr>
        <w:keepNext w:val="0"/>
        <w:keepLines w:val="0"/>
        <w:pageBreakBefore w:val="0"/>
        <w:widowControl/>
        <w:numPr>
          <w:ilvl w:val="-1"/>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1.受理时间：申报人在“省建筑工程评审系统”提交的申报材料通过初审并完成在线缴费后，各地级以上市主管部门、申报单位职称经办人须于</w:t>
      </w:r>
      <w:r>
        <w:rPr>
          <w:rFonts w:hint="eastAsia" w:ascii="仿宋_GB2312" w:hAnsi="仿宋_GB2312" w:eastAsia="仿宋_GB2312" w:cs="仿宋_GB2312"/>
          <w:snapToGrid w:val="0"/>
          <w:color w:val="auto"/>
          <w:kern w:val="0"/>
          <w:sz w:val="32"/>
          <w:szCs w:val="32"/>
          <w:highlight w:val="none"/>
          <w:lang w:eastAsia="en-US" w:bidi="ar-SA"/>
        </w:rPr>
        <w:t>202</w:t>
      </w:r>
      <w:r>
        <w:rPr>
          <w:rFonts w:hint="default" w:ascii="仿宋_GB2312" w:hAnsi="仿宋_GB2312" w:eastAsia="仿宋_GB2312" w:cs="仿宋_GB2312"/>
          <w:snapToGrid w:val="0"/>
          <w:color w:val="auto"/>
          <w:kern w:val="0"/>
          <w:sz w:val="32"/>
          <w:szCs w:val="32"/>
          <w:highlight w:val="none"/>
          <w:lang w:val="en-US" w:eastAsia="zh-CN" w:bidi="ar-SA"/>
        </w:rPr>
        <w:t>6</w:t>
      </w:r>
      <w:r>
        <w:rPr>
          <w:rFonts w:hint="eastAsia" w:ascii="仿宋_GB2312" w:hAnsi="仿宋_GB2312" w:eastAsia="仿宋_GB2312" w:cs="仿宋_GB2312"/>
          <w:snapToGrid w:val="0"/>
          <w:color w:val="auto"/>
          <w:kern w:val="0"/>
          <w:sz w:val="32"/>
          <w:szCs w:val="32"/>
          <w:highlight w:val="none"/>
          <w:lang w:eastAsia="en-US" w:bidi="ar-SA"/>
        </w:rPr>
        <w:t>年</w:t>
      </w:r>
      <w:r>
        <w:rPr>
          <w:rFonts w:hint="eastAsia" w:ascii="仿宋_GB2312" w:hAnsi="仿宋_GB2312" w:eastAsia="仿宋_GB2312" w:cs="仿宋_GB2312"/>
          <w:snapToGrid w:val="0"/>
          <w:color w:val="auto"/>
          <w:kern w:val="0"/>
          <w:sz w:val="32"/>
          <w:szCs w:val="32"/>
          <w:highlight w:val="none"/>
          <w:lang w:val="en-US" w:eastAsia="zh-CN" w:bidi="ar-SA"/>
        </w:rPr>
        <w:t>4月13日至5月15日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24"/>
          <w:highlight w:val="none"/>
          <w:lang w:eastAsia="en-US" w:bidi="ar-SA"/>
        </w:rPr>
        <w:t>上午9:00</w:t>
      </w:r>
      <w:r>
        <w:rPr>
          <w:rFonts w:hint="eastAsia" w:ascii="仿宋_GB2312" w:hAnsi="仿宋_GB2312" w:eastAsia="仿宋_GB2312" w:cs="仿宋_GB2312"/>
          <w:snapToGrid w:val="0"/>
          <w:color w:val="auto"/>
          <w:kern w:val="0"/>
          <w:sz w:val="32"/>
          <w:szCs w:val="24"/>
          <w:highlight w:val="none"/>
          <w:lang w:val="en-US" w:eastAsia="zh-CN" w:bidi="ar-SA"/>
        </w:rPr>
        <w:t>-</w:t>
      </w:r>
      <w:r>
        <w:rPr>
          <w:rFonts w:hint="eastAsia" w:ascii="仿宋_GB2312" w:hAnsi="仿宋_GB2312" w:eastAsia="仿宋_GB2312" w:cs="仿宋_GB2312"/>
          <w:snapToGrid w:val="0"/>
          <w:color w:val="auto"/>
          <w:kern w:val="0"/>
          <w:sz w:val="32"/>
          <w:szCs w:val="24"/>
          <w:highlight w:val="none"/>
          <w:lang w:eastAsia="en-US" w:bidi="ar-SA"/>
        </w:rPr>
        <w:t>11:30，</w:t>
      </w:r>
      <w:r>
        <w:rPr>
          <w:rFonts w:hint="eastAsia" w:ascii="仿宋_GB2312" w:hAnsi="仿宋_GB2312" w:eastAsia="仿宋_GB2312" w:cs="仿宋_GB2312"/>
          <w:snapToGrid w:val="0"/>
          <w:color w:val="auto"/>
          <w:kern w:val="0"/>
          <w:sz w:val="32"/>
          <w:szCs w:val="24"/>
          <w:highlight w:val="none"/>
          <w:lang w:val="en-US" w:eastAsia="zh-CN" w:bidi="ar-SA"/>
        </w:rPr>
        <w:t>下午</w:t>
      </w:r>
      <w:r>
        <w:rPr>
          <w:rFonts w:hint="eastAsia" w:ascii="仿宋_GB2312" w:hAnsi="仿宋_GB2312" w:eastAsia="仿宋_GB2312" w:cs="仿宋_GB2312"/>
          <w:snapToGrid w:val="0"/>
          <w:color w:val="auto"/>
          <w:kern w:val="0"/>
          <w:sz w:val="32"/>
          <w:szCs w:val="24"/>
          <w:highlight w:val="none"/>
          <w:lang w:eastAsia="zh-CN" w:bidi="ar-SA"/>
        </w:rPr>
        <w:t>14:30</w:t>
      </w:r>
      <w:r>
        <w:rPr>
          <w:rFonts w:hint="eastAsia" w:ascii="仿宋_GB2312" w:hAnsi="仿宋_GB2312" w:eastAsia="仿宋_GB2312" w:cs="仿宋_GB2312"/>
          <w:snapToGrid w:val="0"/>
          <w:color w:val="auto"/>
          <w:kern w:val="0"/>
          <w:sz w:val="32"/>
          <w:szCs w:val="24"/>
          <w:highlight w:val="none"/>
          <w:lang w:val="en-US" w:eastAsia="zh-CN" w:bidi="ar-SA"/>
        </w:rPr>
        <w:t>-</w:t>
      </w:r>
      <w:r>
        <w:rPr>
          <w:rFonts w:hint="eastAsia" w:ascii="仿宋_GB2312" w:hAnsi="仿宋_GB2312" w:eastAsia="仿宋_GB2312" w:cs="仿宋_GB2312"/>
          <w:snapToGrid w:val="0"/>
          <w:color w:val="auto"/>
          <w:kern w:val="0"/>
          <w:sz w:val="32"/>
          <w:szCs w:val="24"/>
          <w:highlight w:val="none"/>
          <w:lang w:eastAsia="en-US" w:bidi="ar-SA"/>
        </w:rPr>
        <w:t>17:</w:t>
      </w:r>
      <w:r>
        <w:rPr>
          <w:rFonts w:hint="eastAsia" w:ascii="仿宋_GB2312" w:hAnsi="仿宋_GB2312" w:eastAsia="仿宋_GB2312" w:cs="仿宋_GB2312"/>
          <w:snapToGrid w:val="0"/>
          <w:color w:val="auto"/>
          <w:kern w:val="0"/>
          <w:sz w:val="32"/>
          <w:szCs w:val="24"/>
          <w:highlight w:val="none"/>
          <w:lang w:val="en-US" w:eastAsia="zh-CN" w:bidi="ar-SA"/>
        </w:rPr>
        <w:t>0</w:t>
      </w:r>
      <w:r>
        <w:rPr>
          <w:rFonts w:hint="eastAsia" w:ascii="仿宋_GB2312" w:hAnsi="仿宋_GB2312" w:eastAsia="仿宋_GB2312" w:cs="仿宋_GB2312"/>
          <w:snapToGrid w:val="0"/>
          <w:color w:val="auto"/>
          <w:kern w:val="0"/>
          <w:sz w:val="32"/>
          <w:szCs w:val="24"/>
          <w:highlight w:val="none"/>
          <w:lang w:eastAsia="en-US" w:bidi="ar-SA"/>
        </w:rPr>
        <w:t>0</w:t>
      </w:r>
      <w:r>
        <w:rPr>
          <w:rFonts w:hint="eastAsia" w:ascii="仿宋_GB2312" w:hAnsi="仿宋_GB2312" w:eastAsia="仿宋_GB2312" w:cs="仿宋_GB2312"/>
          <w:snapToGrid w:val="0"/>
          <w:color w:val="auto"/>
          <w:kern w:val="0"/>
          <w:sz w:val="32"/>
          <w:szCs w:val="24"/>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双休日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法定节假日</w:t>
      </w:r>
      <w:r>
        <w:rPr>
          <w:rFonts w:hint="eastAsia" w:ascii="仿宋_GB2312" w:hAnsi="仿宋_GB2312" w:eastAsia="仿宋_GB2312" w:cs="仿宋_GB2312"/>
          <w:snapToGrid w:val="0"/>
          <w:color w:val="auto"/>
          <w:kern w:val="0"/>
          <w:sz w:val="32"/>
          <w:szCs w:val="32"/>
          <w:highlight w:val="none"/>
          <w:lang w:eastAsia="en-US" w:bidi="ar-SA"/>
        </w:rPr>
        <w:t>除外</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将有关纸质版材料交至省建筑职称受理窗口</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kern w:val="0"/>
          <w:sz w:val="32"/>
          <w:szCs w:val="24"/>
          <w:highlight w:val="none"/>
          <w:lang w:eastAsia="en-US" w:bidi="ar-SA"/>
        </w:rPr>
        <w:t>纸质材料报送采用分区域分时段集中报送</w:t>
      </w:r>
      <w:r>
        <w:rPr>
          <w:rFonts w:hint="eastAsia" w:ascii="仿宋_GB2312" w:hAnsi="仿宋_GB2312" w:eastAsia="仿宋_GB2312" w:cs="仿宋_GB2312"/>
          <w:snapToGrid w:val="0"/>
          <w:color w:val="auto"/>
          <w:kern w:val="0"/>
          <w:sz w:val="32"/>
          <w:szCs w:val="24"/>
          <w:highlight w:val="none"/>
          <w:lang w:eastAsia="zh-CN" w:bidi="ar-SA"/>
        </w:rPr>
        <w:t>，具体安排见</w:t>
      </w:r>
      <w:r>
        <w:rPr>
          <w:rFonts w:hint="eastAsia" w:ascii="仿宋_GB2312" w:hAnsi="仿宋_GB2312" w:eastAsia="仿宋_GB2312" w:cs="仿宋_GB2312"/>
          <w:snapToGrid w:val="0"/>
          <w:color w:val="auto"/>
          <w:kern w:val="0"/>
          <w:sz w:val="32"/>
          <w:szCs w:val="24"/>
          <w:highlight w:val="none"/>
          <w:lang w:eastAsia="en-US" w:bidi="ar-SA"/>
        </w:rPr>
        <w:t>《纸质材料报送时间安排表》（</w:t>
      </w:r>
      <w:r>
        <w:rPr>
          <w:rFonts w:hint="eastAsia" w:ascii="仿宋_GB2312" w:hAnsi="仿宋_GB2312" w:eastAsia="仿宋_GB2312" w:cs="仿宋_GB2312"/>
          <w:snapToGrid w:val="0"/>
          <w:color w:val="auto"/>
          <w:kern w:val="0"/>
          <w:sz w:val="32"/>
          <w:szCs w:val="32"/>
          <w:highlight w:val="none"/>
          <w:lang w:val="en-US" w:eastAsia="zh-CN" w:bidi="ar-SA"/>
        </w:rPr>
        <w:t>详见</w:t>
      </w:r>
      <w:r>
        <w:rPr>
          <w:rFonts w:hint="eastAsia" w:ascii="仿宋_GB2312" w:hAnsi="仿宋_GB2312" w:eastAsia="仿宋_GB2312" w:cs="仿宋_GB2312"/>
          <w:snapToGrid w:val="0"/>
          <w:color w:val="auto"/>
          <w:kern w:val="0"/>
          <w:sz w:val="32"/>
          <w:szCs w:val="24"/>
          <w:highlight w:val="none"/>
          <w:lang w:eastAsia="en-US" w:bidi="ar-SA"/>
        </w:rPr>
        <w:t>附件</w:t>
      </w:r>
      <w:r>
        <w:rPr>
          <w:rFonts w:hint="eastAsia" w:ascii="仿宋_GB2312" w:hAnsi="仿宋_GB2312" w:eastAsia="仿宋_GB2312" w:cs="仿宋_GB2312"/>
          <w:snapToGrid w:val="0"/>
          <w:color w:val="auto"/>
          <w:kern w:val="0"/>
          <w:sz w:val="32"/>
          <w:szCs w:val="24"/>
          <w:highlight w:val="none"/>
          <w:lang w:val="en-US" w:eastAsia="zh-CN" w:bidi="ar-SA"/>
        </w:rPr>
        <w:t>6</w:t>
      </w:r>
      <w:r>
        <w:rPr>
          <w:rFonts w:hint="eastAsia" w:ascii="仿宋_GB2312" w:hAnsi="仿宋_GB2312" w:eastAsia="仿宋_GB2312" w:cs="仿宋_GB2312"/>
          <w:snapToGrid w:val="0"/>
          <w:color w:val="auto"/>
          <w:kern w:val="0"/>
          <w:sz w:val="32"/>
          <w:szCs w:val="24"/>
          <w:highlight w:val="none"/>
          <w:lang w:eastAsia="en-US" w:bidi="ar-SA"/>
        </w:rPr>
        <w:t>）</w:t>
      </w:r>
      <w:r>
        <w:rPr>
          <w:rFonts w:hint="eastAsia" w:ascii="仿宋_GB2312" w:hAnsi="仿宋_GB2312" w:eastAsia="仿宋_GB2312" w:cs="仿宋_GB2312"/>
          <w:snapToGrid w:val="0"/>
          <w:color w:val="auto"/>
          <w:kern w:val="0"/>
          <w:sz w:val="32"/>
          <w:szCs w:val="24"/>
          <w:highlight w:val="none"/>
          <w:lang w:eastAsia="zh-CN" w:bidi="ar-SA"/>
        </w:rPr>
        <w:t>。</w:t>
      </w:r>
      <w:r>
        <w:rPr>
          <w:rFonts w:hint="eastAsia" w:ascii="仿宋_GB2312" w:hAnsi="仿宋_GB2312" w:eastAsia="仿宋_GB2312" w:cs="仿宋_GB2312"/>
          <w:snapToGrid w:val="0"/>
          <w:color w:val="auto"/>
          <w:kern w:val="0"/>
          <w:sz w:val="32"/>
          <w:szCs w:val="24"/>
          <w:highlight w:val="none"/>
          <w:lang w:eastAsia="en-US" w:bidi="ar-SA"/>
        </w:rPr>
        <w:t>原则上不受理个人</w:t>
      </w:r>
      <w:r>
        <w:rPr>
          <w:rFonts w:hint="eastAsia" w:ascii="仿宋_GB2312" w:hAnsi="仿宋_GB2312" w:eastAsia="仿宋_GB2312" w:cs="仿宋_GB2312"/>
          <w:snapToGrid w:val="0"/>
          <w:color w:val="auto"/>
          <w:kern w:val="0"/>
          <w:sz w:val="32"/>
          <w:szCs w:val="24"/>
          <w:highlight w:val="none"/>
          <w:lang w:eastAsia="zh-CN" w:bidi="ar-SA"/>
        </w:rPr>
        <w:t>申报</w:t>
      </w:r>
      <w:r>
        <w:rPr>
          <w:rFonts w:hint="eastAsia" w:ascii="仿宋_GB2312" w:hAnsi="仿宋_GB2312" w:eastAsia="仿宋_GB2312" w:cs="仿宋_GB2312"/>
          <w:snapToGrid w:val="0"/>
          <w:color w:val="auto"/>
          <w:kern w:val="0"/>
          <w:sz w:val="32"/>
          <w:szCs w:val="24"/>
          <w:highlight w:val="none"/>
          <w:lang w:eastAsia="en-US" w:bidi="ar-SA"/>
        </w:rPr>
        <w:t>。</w:t>
      </w:r>
    </w:p>
    <w:p>
      <w:pPr>
        <w:keepNext w:val="0"/>
        <w:keepLines w:val="0"/>
        <w:pageBreakBefore w:val="0"/>
        <w:widowControl/>
        <w:numPr>
          <w:ilvl w:val="-1"/>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2.受理地点：</w:t>
      </w:r>
      <w:r>
        <w:rPr>
          <w:rFonts w:hint="eastAsia" w:ascii="仿宋_GB2312" w:hAnsi="仿宋_GB2312" w:eastAsia="仿宋_GB2312" w:cs="仿宋_GB2312"/>
          <w:snapToGrid w:val="0"/>
          <w:color w:val="auto"/>
          <w:kern w:val="0"/>
          <w:sz w:val="32"/>
          <w:szCs w:val="32"/>
          <w:highlight w:val="none"/>
          <w:lang w:eastAsia="en-US" w:bidi="ar-SA"/>
        </w:rPr>
        <w:t>广州市广园中路景泰直街6号建设大厦五楼506房</w:t>
      </w:r>
      <w:r>
        <w:rPr>
          <w:rFonts w:hint="eastAsia" w:ascii="仿宋_GB2312" w:hAnsi="仿宋_GB2312" w:eastAsia="仿宋_GB2312" w:cs="仿宋_GB2312"/>
          <w:snapToGrid w:val="0"/>
          <w:color w:val="auto"/>
          <w:kern w:val="0"/>
          <w:sz w:val="32"/>
          <w:szCs w:val="32"/>
          <w:highlight w:val="none"/>
          <w:lang w:eastAsia="zh-CN" w:bidi="ar-SA"/>
        </w:rPr>
        <w:t>。</w:t>
      </w:r>
    </w:p>
    <w:p>
      <w:pPr>
        <w:keepNext w:val="0"/>
        <w:keepLines w:val="0"/>
        <w:pageBreakBefore w:val="0"/>
        <w:widowControl/>
        <w:numPr>
          <w:ilvl w:val="-1"/>
          <w:numId w:val="0"/>
        </w:numPr>
        <w:kinsoku/>
        <w:topLinePunct w:val="0"/>
        <w:autoSpaceDE w:val="0"/>
        <w:autoSpaceDN w:val="0"/>
        <w:bidi w:val="0"/>
        <w:adjustRightInd w:val="0"/>
        <w:snapToGrid w:val="0"/>
        <w:spacing w:line="600" w:lineRule="exact"/>
        <w:ind w:firstLine="640" w:firstLineChars="200"/>
        <w:jc w:val="both"/>
        <w:textAlignment w:val="baseline"/>
        <w:rPr>
          <w:rFonts w:hint="default" w:ascii="仿宋_GB2312" w:hAnsi="仿宋_GB2312" w:eastAsia="仿宋_GB2312" w:cs="仿宋_GB2312"/>
          <w:snapToGrid w:val="0"/>
          <w:color w:val="auto"/>
          <w:kern w:val="0"/>
          <w:sz w:val="32"/>
          <w:szCs w:val="32"/>
          <w:highlight w:val="none"/>
          <w:lang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3.报送要求：</w:t>
      </w:r>
      <w:r>
        <w:rPr>
          <w:rFonts w:hint="eastAsia" w:ascii="仿宋_GB2312" w:hAnsi="仿宋_GB2312" w:eastAsia="仿宋_GB2312" w:cs="仿宋_GB2312"/>
          <w:snapToGrid w:val="0"/>
          <w:color w:val="auto"/>
          <w:kern w:val="0"/>
          <w:sz w:val="32"/>
          <w:szCs w:val="32"/>
          <w:highlight w:val="none"/>
          <w:lang w:eastAsia="zh-CN" w:bidi="ar-SA"/>
        </w:rPr>
        <w:t>报送材料时，经办人须携带本人有效身份证（含原件及复印件）、单位介绍信于规定时间将材料送达受理地点。</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snapToGrid w:val="0"/>
          <w:color w:val="auto"/>
          <w:kern w:val="0"/>
          <w:sz w:val="32"/>
          <w:szCs w:val="24"/>
          <w:highlight w:val="none"/>
          <w:lang w:val="en-US" w:eastAsia="zh-CN" w:bidi="ar-SA"/>
        </w:rPr>
      </w:pPr>
      <w:r>
        <w:rPr>
          <w:rFonts w:hint="eastAsia" w:ascii="黑体" w:hAnsi="黑体" w:eastAsia="黑体" w:cs="黑体"/>
          <w:snapToGrid w:val="0"/>
          <w:color w:val="auto"/>
          <w:kern w:val="0"/>
          <w:sz w:val="32"/>
          <w:szCs w:val="24"/>
          <w:highlight w:val="none"/>
          <w:lang w:val="en-US" w:eastAsia="zh-CN" w:bidi="ar-SA"/>
        </w:rPr>
        <w:t>九、评审收费</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en-US" w:bidi="ar-SA"/>
        </w:rPr>
        <w:t>评审收费按《关于转发省物价局、省财政厅〈关于调整专业技术资格评审费标准的复函〉的通知》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粤人发〔2007〕35号</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规定的标准收取。申报人相应缴纳的费用分别为：正高级工程师920元/人、高级工程师780元/人、工程师450元/人、助理工程师及技术员280元/人</w:t>
      </w:r>
      <w:r>
        <w:rPr>
          <w:rFonts w:hint="eastAsia" w:ascii="仿宋_GB2312" w:hAnsi="仿宋_GB2312" w:eastAsia="仿宋_GB2312" w:cs="仿宋_GB2312"/>
          <w:snapToGrid w:val="0"/>
          <w:color w:val="auto"/>
          <w:kern w:val="0"/>
          <w:sz w:val="32"/>
          <w:szCs w:val="32"/>
          <w:highlight w:val="none"/>
          <w:lang w:eastAsia="zh-CN" w:bidi="ar-SA"/>
        </w:rPr>
        <w:t>。今年度起实行</w:t>
      </w:r>
      <w:r>
        <w:rPr>
          <w:rFonts w:hint="eastAsia" w:ascii="仿宋_GB2312" w:hAnsi="仿宋_GB2312" w:eastAsia="仿宋_GB2312" w:cs="仿宋_GB2312"/>
          <w:snapToGrid w:val="0"/>
          <w:color w:val="auto"/>
          <w:kern w:val="0"/>
          <w:sz w:val="32"/>
          <w:szCs w:val="32"/>
          <w:highlight w:val="none"/>
          <w:lang w:val="en-US" w:eastAsia="zh-CN" w:bidi="ar-SA"/>
        </w:rPr>
        <w:t>在线</w:t>
      </w:r>
      <w:r>
        <w:rPr>
          <w:rFonts w:hint="eastAsia" w:ascii="仿宋_GB2312" w:hAnsi="仿宋_GB2312" w:eastAsia="仿宋_GB2312" w:cs="仿宋_GB2312"/>
          <w:snapToGrid w:val="0"/>
          <w:color w:val="auto"/>
          <w:kern w:val="0"/>
          <w:sz w:val="32"/>
          <w:szCs w:val="32"/>
          <w:highlight w:val="none"/>
          <w:lang w:eastAsia="zh-CN" w:bidi="ar-SA"/>
        </w:rPr>
        <w:t>缴费，在</w:t>
      </w:r>
      <w:r>
        <w:rPr>
          <w:rFonts w:hint="eastAsia" w:ascii="仿宋_GB2312" w:hAnsi="仿宋_GB2312" w:eastAsia="仿宋_GB2312" w:cs="仿宋_GB2312"/>
          <w:snapToGrid w:val="0"/>
          <w:color w:val="auto"/>
          <w:kern w:val="0"/>
          <w:sz w:val="32"/>
          <w:szCs w:val="32"/>
          <w:highlight w:val="none"/>
          <w:lang w:val="en-US" w:eastAsia="zh-CN" w:bidi="ar-SA"/>
        </w:rPr>
        <w:t>省建筑高评委办公室</w:t>
      </w:r>
      <w:r>
        <w:rPr>
          <w:rFonts w:hint="eastAsia" w:ascii="仿宋_GB2312" w:hAnsi="仿宋_GB2312" w:eastAsia="仿宋_GB2312" w:cs="仿宋_GB2312"/>
          <w:snapToGrid w:val="0"/>
          <w:color w:val="auto"/>
          <w:kern w:val="0"/>
          <w:sz w:val="32"/>
          <w:szCs w:val="32"/>
          <w:highlight w:val="none"/>
          <w:lang w:eastAsia="zh-CN" w:bidi="ar-SA"/>
        </w:rPr>
        <w:t>审核无误后，通过短信的方式提醒申报人及时缴费，申报人</w:t>
      </w:r>
      <w:r>
        <w:rPr>
          <w:rFonts w:hint="eastAsia" w:ascii="仿宋_GB2312" w:hAnsi="仿宋_GB2312" w:eastAsia="仿宋_GB2312" w:cs="仿宋_GB2312"/>
          <w:snapToGrid w:val="0"/>
          <w:color w:val="auto"/>
          <w:kern w:val="0"/>
          <w:sz w:val="32"/>
          <w:szCs w:val="32"/>
          <w:highlight w:val="none"/>
          <w:lang w:val="en-US" w:eastAsia="zh-CN" w:bidi="ar-SA"/>
        </w:rPr>
        <w:t>登录</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省建筑工程评审系统</w:t>
      </w:r>
      <w:r>
        <w:rPr>
          <w:rFonts w:hint="eastAsia" w:ascii="仿宋_GB2312" w:hAnsi="仿宋_GB2312" w:eastAsia="仿宋_GB2312" w:cs="仿宋_GB2312"/>
          <w:snapToGrid w:val="0"/>
          <w:color w:val="auto"/>
          <w:kern w:val="0"/>
          <w:sz w:val="32"/>
          <w:szCs w:val="32"/>
          <w:highlight w:val="none"/>
          <w:lang w:eastAsia="zh-CN" w:bidi="ar-SA"/>
        </w:rPr>
        <w:t>”确认无误后即可缴费。</w:t>
      </w:r>
      <w:r>
        <w:rPr>
          <w:rFonts w:hint="eastAsia" w:ascii="仿宋_GB2312" w:hAnsi="仿宋_GB2312" w:eastAsia="仿宋_GB2312" w:cs="仿宋_GB2312"/>
          <w:snapToGrid w:val="0"/>
          <w:color w:val="auto"/>
          <w:kern w:val="0"/>
          <w:sz w:val="32"/>
          <w:szCs w:val="32"/>
          <w:highlight w:val="none"/>
          <w:lang w:eastAsia="en-US" w:bidi="ar-SA"/>
        </w:rPr>
        <w:t>评审费直接缴入省财政专项账户，一经缴纳，不予退款。</w:t>
      </w:r>
    </w:p>
    <w:p>
      <w:pPr>
        <w:keepNext w:val="0"/>
        <w:keepLines w:val="0"/>
        <w:pageBreakBefore w:val="0"/>
        <w:widowControl w:val="0"/>
        <w:kinsoku/>
        <w:topLinePunct w:val="0"/>
        <w:autoSpaceDE w:val="0"/>
        <w:autoSpaceDN w:val="0"/>
        <w:bidi w:val="0"/>
        <w:adjustRightInd w:val="0"/>
        <w:snapToGrid w:val="0"/>
        <w:spacing w:line="600" w:lineRule="exact"/>
        <w:ind w:firstLine="640"/>
        <w:jc w:val="both"/>
        <w:textAlignment w:val="baseline"/>
        <w:rPr>
          <w:rFonts w:hint="eastAsia" w:ascii="黑体" w:hAnsi="黑体" w:eastAsia="黑体" w:cs="黑体"/>
          <w:snapToGrid w:val="0"/>
          <w:color w:val="auto"/>
          <w:kern w:val="0"/>
          <w:sz w:val="32"/>
          <w:szCs w:val="32"/>
          <w:highlight w:val="none"/>
          <w:lang w:eastAsia="zh-CN" w:bidi="ar-SA"/>
        </w:rPr>
      </w:pPr>
      <w:r>
        <w:rPr>
          <w:rFonts w:hint="eastAsia" w:ascii="黑体" w:hAnsi="黑体" w:eastAsia="黑体" w:cs="黑体"/>
          <w:snapToGrid w:val="0"/>
          <w:color w:val="auto"/>
          <w:kern w:val="0"/>
          <w:sz w:val="32"/>
          <w:szCs w:val="32"/>
          <w:highlight w:val="none"/>
          <w:lang w:eastAsia="zh-CN" w:bidi="ar-SA"/>
        </w:rPr>
        <w:t>十、评审结果公示</w:t>
      </w:r>
    </w:p>
    <w:p>
      <w:pPr>
        <w:keepNext w:val="0"/>
        <w:keepLines w:val="0"/>
        <w:pageBreakBefore w:val="0"/>
        <w:numPr>
          <w:ilvl w:val="-1"/>
          <w:numId w:val="0"/>
        </w:numPr>
        <w:kinsoku/>
        <w:topLinePunct w:val="0"/>
        <w:autoSpaceDE w:val="0"/>
        <w:autoSpaceDN w:val="0"/>
        <w:bidi w:val="0"/>
        <w:adjustRightInd w:val="0"/>
        <w:snapToGrid w:val="0"/>
        <w:spacing w:line="600" w:lineRule="exact"/>
        <w:ind w:firstLine="640" w:firstLineChars="200"/>
        <w:jc w:val="left"/>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评审通过名单将在广东省住房和城乡建设厅门户网站发布。</w:t>
      </w:r>
    </w:p>
    <w:p>
      <w:pPr>
        <w:keepNext w:val="0"/>
        <w:keepLines w:val="0"/>
        <w:pageBreakBefore w:val="0"/>
        <w:numPr>
          <w:ilvl w:val="-1"/>
          <w:numId w:val="0"/>
        </w:numPr>
        <w:kinsoku/>
        <w:topLinePunct w:val="0"/>
        <w:autoSpaceDE w:val="0"/>
        <w:autoSpaceDN w:val="0"/>
        <w:bidi w:val="0"/>
        <w:adjustRightInd w:val="0"/>
        <w:snapToGrid w:val="0"/>
        <w:spacing w:line="600" w:lineRule="exact"/>
        <w:ind w:firstLine="640" w:firstLineChars="200"/>
        <w:jc w:val="left"/>
        <w:textAlignment w:val="baseline"/>
        <w:rPr>
          <w:rFonts w:hint="eastAsia" w:ascii="黑体" w:hAnsi="黑体" w:eastAsia="黑体" w:cs="黑体"/>
          <w:snapToGrid w:val="0"/>
          <w:color w:val="auto"/>
          <w:kern w:val="0"/>
          <w:sz w:val="32"/>
          <w:szCs w:val="32"/>
          <w:highlight w:val="none"/>
          <w:lang w:val="en-US" w:eastAsia="zh-CN" w:bidi="ar-SA"/>
        </w:rPr>
      </w:pPr>
      <w:r>
        <w:rPr>
          <w:rFonts w:hint="eastAsia" w:ascii="黑体" w:hAnsi="黑体" w:eastAsia="黑体" w:cs="黑体"/>
          <w:snapToGrid w:val="0"/>
          <w:color w:val="auto"/>
          <w:kern w:val="0"/>
          <w:sz w:val="32"/>
          <w:szCs w:val="32"/>
          <w:highlight w:val="none"/>
          <w:lang w:val="en-US" w:eastAsia="zh-CN" w:bidi="ar-SA"/>
        </w:rPr>
        <w:t>十一、材料清退和证书领取</w:t>
      </w:r>
    </w:p>
    <w:p>
      <w:pPr>
        <w:keepNext w:val="0"/>
        <w:keepLines w:val="0"/>
        <w:pageBreakBefore w:val="0"/>
        <w:numPr>
          <w:ilvl w:val="-1"/>
          <w:numId w:val="0"/>
        </w:numPr>
        <w:kinsoku/>
        <w:topLinePunct w:val="0"/>
        <w:autoSpaceDE w:val="0"/>
        <w:autoSpaceDN w:val="0"/>
        <w:bidi w:val="0"/>
        <w:adjustRightInd w:val="0"/>
        <w:snapToGrid w:val="0"/>
        <w:spacing w:line="600" w:lineRule="exact"/>
        <w:ind w:firstLine="640" w:firstLineChars="200"/>
        <w:jc w:val="left"/>
        <w:textAlignment w:val="baseline"/>
        <w:rPr>
          <w:rFonts w:hint="default" w:ascii="仿宋_GB2312" w:hAnsi="仿宋_GB2312" w:eastAsia="仿宋_GB2312" w:cs="仿宋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val="en-US" w:eastAsia="zh-CN" w:bidi="ar-SA"/>
        </w:rPr>
        <w:t>（一）评审通过人员材料清退。</w:t>
      </w:r>
      <w:r>
        <w:rPr>
          <w:rFonts w:hint="default" w:ascii="仿宋_GB2312" w:hAnsi="仿宋_GB2312" w:eastAsia="仿宋_GB2312" w:cs="仿宋_GB2312"/>
          <w:snapToGrid w:val="0"/>
          <w:color w:val="auto"/>
          <w:kern w:val="0"/>
          <w:sz w:val="32"/>
          <w:szCs w:val="32"/>
          <w:highlight w:val="none"/>
          <w:lang w:val="en-US" w:eastAsia="zh-CN" w:bidi="ar-SA"/>
        </w:rPr>
        <w:t>评审工作结束后，地市</w:t>
      </w:r>
      <w:r>
        <w:rPr>
          <w:rFonts w:hint="eastAsia" w:ascii="仿宋_GB2312" w:hAnsi="仿宋_GB2312" w:eastAsia="仿宋_GB2312" w:cs="仿宋_GB2312"/>
          <w:snapToGrid w:val="0"/>
          <w:color w:val="auto"/>
          <w:kern w:val="0"/>
          <w:sz w:val="32"/>
          <w:szCs w:val="32"/>
          <w:highlight w:val="none"/>
          <w:lang w:val="en-US" w:eastAsia="zh-CN" w:bidi="ar-SA"/>
        </w:rPr>
        <w:t>单位</w:t>
      </w:r>
      <w:r>
        <w:rPr>
          <w:rFonts w:hint="default" w:ascii="仿宋_GB2312" w:hAnsi="仿宋_GB2312" w:eastAsia="仿宋_GB2312" w:cs="仿宋_GB2312"/>
          <w:snapToGrid w:val="0"/>
          <w:color w:val="auto"/>
          <w:kern w:val="0"/>
          <w:sz w:val="32"/>
          <w:szCs w:val="32"/>
          <w:highlight w:val="none"/>
          <w:lang w:val="en-US" w:eastAsia="zh-CN" w:bidi="ar-SA"/>
        </w:rPr>
        <w:t>评审通过人员的《广东省职称评审表》由地市的职称材料受理机构负责统一领回并发放。省直单位评审通过人员的申报材料由所在单位人事部门到</w:t>
      </w:r>
      <w:r>
        <w:rPr>
          <w:rFonts w:hint="eastAsia" w:ascii="仿宋_GB2312" w:hAnsi="仿宋_GB2312" w:eastAsia="仿宋_GB2312" w:cs="仿宋_GB2312"/>
          <w:snapToGrid w:val="0"/>
          <w:color w:val="auto"/>
          <w:kern w:val="0"/>
          <w:sz w:val="32"/>
          <w:szCs w:val="32"/>
          <w:highlight w:val="none"/>
          <w:lang w:val="en-US" w:eastAsia="zh-CN" w:bidi="ar-SA"/>
        </w:rPr>
        <w:t>省建筑高评委</w:t>
      </w:r>
      <w:r>
        <w:rPr>
          <w:rFonts w:hint="default" w:ascii="仿宋_GB2312" w:hAnsi="仿宋_GB2312" w:eastAsia="仿宋_GB2312" w:cs="仿宋_GB2312"/>
          <w:snapToGrid w:val="0"/>
          <w:color w:val="auto"/>
          <w:kern w:val="0"/>
          <w:sz w:val="32"/>
          <w:szCs w:val="32"/>
          <w:highlight w:val="none"/>
          <w:lang w:val="en-US" w:eastAsia="zh-CN" w:bidi="ar-SA"/>
        </w:rPr>
        <w:t>办公室领取。《广东省职称评审表》应由单位存入个人人事档案，遗失无法补办。</w:t>
      </w:r>
    </w:p>
    <w:p>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default" w:ascii="仿宋_GB2312" w:hAnsi="仿宋_GB2312" w:eastAsia="仿宋_GB2312" w:cs="仿宋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val="en-US" w:eastAsia="zh-CN" w:bidi="ar-SA"/>
        </w:rPr>
        <w:t>（二）职称证书（电子证书）打印。</w:t>
      </w:r>
      <w:r>
        <w:rPr>
          <w:rFonts w:hint="default" w:ascii="仿宋_GB2312" w:hAnsi="仿宋_GB2312" w:eastAsia="仿宋_GB2312" w:cs="仿宋_GB2312"/>
          <w:snapToGrid w:val="0"/>
          <w:color w:val="auto"/>
          <w:kern w:val="0"/>
          <w:sz w:val="32"/>
          <w:szCs w:val="32"/>
          <w:highlight w:val="none"/>
          <w:lang w:val="en-US" w:eastAsia="zh-CN" w:bidi="ar-SA"/>
        </w:rPr>
        <w:t>评审通过人员登录</w:t>
      </w:r>
      <w:r>
        <w:rPr>
          <w:rFonts w:hint="eastAsia" w:ascii="仿宋_GB2312" w:hAnsi="仿宋_GB2312" w:eastAsia="仿宋_GB2312" w:cs="仿宋_GB2312"/>
          <w:snapToGrid w:val="0"/>
          <w:color w:val="auto"/>
          <w:kern w:val="0"/>
          <w:sz w:val="32"/>
          <w:szCs w:val="32"/>
          <w:highlight w:val="none"/>
          <w:lang w:val="en-US" w:eastAsia="zh-CN" w:bidi="ar-SA"/>
        </w:rPr>
        <w:t>“省职称管理系统”</w:t>
      </w:r>
      <w:r>
        <w:rPr>
          <w:rFonts w:hint="default" w:ascii="仿宋_GB2312" w:hAnsi="仿宋_GB2312" w:eastAsia="仿宋_GB2312" w:cs="仿宋_GB2312"/>
          <w:snapToGrid w:val="0"/>
          <w:color w:val="auto"/>
          <w:kern w:val="0"/>
          <w:sz w:val="32"/>
          <w:szCs w:val="32"/>
          <w:highlight w:val="none"/>
          <w:lang w:val="en-US" w:eastAsia="zh-CN" w:bidi="ar-SA"/>
        </w:rPr>
        <w:t>自行下载打印本人职称证书，不再发放纸质证书。</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黑体" w:hAnsi="黑体" w:eastAsia="黑体" w:cs="黑体"/>
          <w:snapToGrid w:val="0"/>
          <w:color w:val="auto"/>
          <w:kern w:val="0"/>
          <w:sz w:val="32"/>
          <w:szCs w:val="32"/>
          <w:highlight w:val="none"/>
          <w:lang w:val="en-US" w:eastAsia="zh-CN" w:bidi="ar-SA"/>
        </w:rPr>
      </w:pPr>
      <w:r>
        <w:rPr>
          <w:rFonts w:hint="eastAsia" w:ascii="黑体" w:hAnsi="黑体" w:eastAsia="黑体" w:cs="黑体"/>
          <w:snapToGrid w:val="0"/>
          <w:color w:val="auto"/>
          <w:kern w:val="0"/>
          <w:sz w:val="32"/>
          <w:szCs w:val="32"/>
          <w:highlight w:val="none"/>
          <w:lang w:val="en-US" w:eastAsia="zh-CN" w:bidi="ar-SA"/>
        </w:rPr>
        <w:t>十二</w:t>
      </w:r>
      <w:r>
        <w:rPr>
          <w:rFonts w:hint="eastAsia" w:ascii="黑体" w:hAnsi="黑体" w:eastAsia="黑体" w:cs="黑体"/>
          <w:snapToGrid w:val="0"/>
          <w:color w:val="auto"/>
          <w:kern w:val="0"/>
          <w:sz w:val="32"/>
          <w:szCs w:val="32"/>
          <w:highlight w:val="none"/>
          <w:lang w:eastAsia="en-US" w:bidi="ar-SA"/>
        </w:rPr>
        <w:t>、</w:t>
      </w:r>
      <w:r>
        <w:rPr>
          <w:rFonts w:hint="eastAsia" w:ascii="黑体" w:hAnsi="黑体" w:eastAsia="黑体" w:cs="黑体"/>
          <w:snapToGrid w:val="0"/>
          <w:color w:val="auto"/>
          <w:kern w:val="0"/>
          <w:sz w:val="32"/>
          <w:szCs w:val="32"/>
          <w:highlight w:val="none"/>
          <w:lang w:val="en-US" w:eastAsia="zh-CN" w:bidi="ar-SA"/>
        </w:rPr>
        <w:t>纪律要求</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eastAsia="zh-CN" w:bidi="ar-SA"/>
        </w:rPr>
      </w:pP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eastAsia="en-US" w:bidi="ar-SA"/>
        </w:rPr>
        <w:t>一</w:t>
      </w: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eastAsia="en-US" w:bidi="ar-SA"/>
        </w:rPr>
        <w:t>严肃申报纪律</w:t>
      </w:r>
      <w:r>
        <w:rPr>
          <w:rFonts w:hint="eastAsia" w:ascii="楷体_GB2312" w:hAnsi="楷体_GB2312" w:eastAsia="楷体_GB2312" w:cs="楷体_GB2312"/>
          <w:snapToGrid w:val="0"/>
          <w:color w:val="auto"/>
          <w:kern w:val="0"/>
          <w:sz w:val="32"/>
          <w:szCs w:val="32"/>
          <w:highlight w:val="none"/>
          <w:lang w:eastAsia="zh-CN" w:bidi="ar-SA"/>
        </w:rPr>
        <w:t>。</w:t>
      </w:r>
    </w:p>
    <w:p>
      <w:pPr>
        <w:keepNext w:val="0"/>
        <w:keepLines w:val="0"/>
        <w:pageBreakBefore w:val="0"/>
        <w:widowControl/>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zh-CN" w:bidi="ar-SA"/>
        </w:rPr>
      </w:pPr>
      <w:r>
        <w:rPr>
          <w:rFonts w:hint="eastAsia" w:ascii="仿宋_GB2312" w:hAnsi="仿宋_GB2312" w:eastAsia="仿宋_GB2312" w:cs="仿宋_GB2312"/>
          <w:snapToGrid w:val="0"/>
          <w:color w:val="auto"/>
          <w:kern w:val="0"/>
          <w:sz w:val="32"/>
          <w:szCs w:val="32"/>
          <w:highlight w:val="none"/>
          <w:lang w:eastAsia="en-US" w:bidi="ar-SA"/>
        </w:rPr>
        <w:t>申报人提交申报材料应客观如实反映本人的职业道德、创新能力、业绩水平和实际贡献，对学术造假和职业道德严重缺失实行“一票否决”</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对通过弄虚作假、暗箱操作等违纪违规取得的职称一律予以撤销。</w:t>
      </w:r>
      <w:r>
        <w:rPr>
          <w:rFonts w:hint="eastAsia" w:ascii="仿宋_GB2312" w:hAnsi="仿宋_GB2312" w:eastAsia="仿宋_GB2312" w:cs="仿宋_GB2312"/>
          <w:snapToGrid w:val="0"/>
          <w:color w:val="auto"/>
          <w:kern w:val="0"/>
          <w:sz w:val="32"/>
          <w:szCs w:val="24"/>
          <w:highlight w:val="none"/>
          <w:lang w:eastAsia="en-US" w:bidi="ar-SA"/>
        </w:rPr>
        <w:t>广大专业技术人才应通过人社部门和评委会组建单位官网了解职称申报评审政策文件及通知信息</w:t>
      </w:r>
      <w:r>
        <w:rPr>
          <w:rFonts w:hint="eastAsia" w:ascii="仿宋_GB2312" w:hAnsi="仿宋_GB2312" w:eastAsia="仿宋_GB2312" w:cs="仿宋_GB2312"/>
          <w:snapToGrid w:val="0"/>
          <w:color w:val="auto"/>
          <w:kern w:val="0"/>
          <w:sz w:val="32"/>
          <w:szCs w:val="24"/>
          <w:highlight w:val="none"/>
          <w:lang w:eastAsia="zh-CN" w:bidi="ar-SA"/>
        </w:rPr>
        <w:t>。申报人应自行辨别，</w:t>
      </w:r>
      <w:r>
        <w:rPr>
          <w:rFonts w:hint="eastAsia" w:ascii="仿宋_GB2312" w:hAnsi="仿宋_GB2312" w:eastAsia="仿宋_GB2312" w:cs="仿宋_GB2312"/>
          <w:snapToGrid w:val="0"/>
          <w:color w:val="auto"/>
          <w:kern w:val="0"/>
          <w:sz w:val="32"/>
          <w:szCs w:val="24"/>
          <w:highlight w:val="none"/>
          <w:lang w:eastAsia="en-US" w:bidi="ar-SA"/>
        </w:rPr>
        <w:t>切勿轻信各类网站、</w:t>
      </w:r>
      <w:r>
        <w:rPr>
          <w:rFonts w:hint="eastAsia" w:ascii="仿宋_GB2312" w:hAnsi="仿宋_GB2312" w:eastAsia="仿宋_GB2312" w:cs="仿宋_GB2312"/>
          <w:snapToGrid w:val="0"/>
          <w:color w:val="auto"/>
          <w:kern w:val="0"/>
          <w:sz w:val="32"/>
          <w:szCs w:val="24"/>
          <w:highlight w:val="none"/>
          <w:lang w:eastAsia="zh-CN" w:bidi="ar-SA"/>
        </w:rPr>
        <w:t>中介、非法</w:t>
      </w:r>
      <w:r>
        <w:rPr>
          <w:rFonts w:hint="eastAsia" w:ascii="仿宋_GB2312" w:hAnsi="仿宋_GB2312" w:eastAsia="仿宋_GB2312" w:cs="仿宋_GB2312"/>
          <w:snapToGrid w:val="0"/>
          <w:color w:val="auto"/>
          <w:kern w:val="0"/>
          <w:sz w:val="32"/>
          <w:szCs w:val="24"/>
          <w:highlight w:val="none"/>
          <w:lang w:eastAsia="en-US" w:bidi="ar-SA"/>
        </w:rPr>
        <w:t>广告等“代办”</w:t>
      </w:r>
      <w:r>
        <w:rPr>
          <w:rFonts w:hint="eastAsia" w:ascii="仿宋_GB2312" w:hAnsi="仿宋_GB2312" w:eastAsia="仿宋_GB2312" w:cs="仿宋_GB2312"/>
          <w:snapToGrid w:val="0"/>
          <w:color w:val="auto"/>
          <w:kern w:val="0"/>
          <w:sz w:val="32"/>
          <w:szCs w:val="24"/>
          <w:highlight w:val="none"/>
          <w:lang w:eastAsia="zh-CN" w:bidi="ar-SA"/>
        </w:rPr>
        <w:t>“代写”</w:t>
      </w:r>
      <w:r>
        <w:rPr>
          <w:rFonts w:hint="eastAsia" w:ascii="仿宋_GB2312" w:hAnsi="仿宋_GB2312" w:eastAsia="仿宋_GB2312" w:cs="仿宋_GB2312"/>
          <w:snapToGrid w:val="0"/>
          <w:color w:val="auto"/>
          <w:kern w:val="0"/>
          <w:sz w:val="32"/>
          <w:szCs w:val="24"/>
          <w:highlight w:val="none"/>
          <w:lang w:eastAsia="en-US" w:bidi="ar-SA"/>
        </w:rPr>
        <w:t>“包过”等虚假宣传</w:t>
      </w:r>
      <w:r>
        <w:rPr>
          <w:rFonts w:hint="eastAsia" w:ascii="仿宋_GB2312" w:hAnsi="仿宋_GB2312" w:eastAsia="仿宋_GB2312" w:cs="仿宋_GB2312"/>
          <w:snapToGrid w:val="0"/>
          <w:color w:val="auto"/>
          <w:kern w:val="0"/>
          <w:sz w:val="32"/>
          <w:szCs w:val="24"/>
          <w:highlight w:val="none"/>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eastAsia="zh-CN" w:bidi="ar-SA"/>
        </w:rPr>
      </w:pP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eastAsia="en-US" w:bidi="ar-SA"/>
        </w:rPr>
        <w:t>二</w:t>
      </w: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eastAsia="en-US" w:bidi="ar-SA"/>
        </w:rPr>
        <w:t>加强组织领导</w:t>
      </w:r>
      <w:r>
        <w:rPr>
          <w:rFonts w:hint="eastAsia" w:ascii="楷体_GB2312" w:hAnsi="楷体_GB2312" w:eastAsia="楷体_GB2312" w:cs="楷体_GB2312"/>
          <w:snapToGrid w:val="0"/>
          <w:color w:val="auto"/>
          <w:kern w:val="0"/>
          <w:sz w:val="32"/>
          <w:szCs w:val="32"/>
          <w:highlight w:val="none"/>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en-US" w:bidi="ar-SA"/>
        </w:rPr>
        <w:t>建筑工程技术人才是我省专业技术人才队伍重要组成部分，职称评审工作关乎建筑工程技术人才队伍建设，涉及技术人才切身利益。各地、各单位要充分认识开展此项工作的重要性和积极意义，加强组织领导，严格按照我省职称政策要求，认真做好本地区、本单位申报工作。</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eastAsia="zh-CN" w:bidi="ar-SA"/>
        </w:rPr>
      </w:pP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eastAsia="en-US" w:bidi="ar-SA"/>
        </w:rPr>
        <w:t>三</w:t>
      </w:r>
      <w:r>
        <w:rPr>
          <w:rFonts w:hint="eastAsia" w:ascii="楷体_GB2312" w:hAnsi="楷体_GB2312" w:eastAsia="楷体_GB2312" w:cs="楷体_GB2312"/>
          <w:snapToGrid w:val="0"/>
          <w:color w:val="auto"/>
          <w:kern w:val="0"/>
          <w:sz w:val="32"/>
          <w:szCs w:val="32"/>
          <w:highlight w:val="none"/>
          <w:lang w:eastAsia="zh-CN" w:bidi="ar-SA"/>
        </w:rPr>
        <w:t>）</w:t>
      </w:r>
      <w:r>
        <w:rPr>
          <w:rFonts w:hint="eastAsia" w:ascii="楷体_GB2312" w:hAnsi="楷体_GB2312" w:eastAsia="楷体_GB2312" w:cs="楷体_GB2312"/>
          <w:snapToGrid w:val="0"/>
          <w:color w:val="auto"/>
          <w:kern w:val="0"/>
          <w:sz w:val="32"/>
          <w:szCs w:val="32"/>
          <w:highlight w:val="none"/>
          <w:lang w:eastAsia="en-US" w:bidi="ar-SA"/>
        </w:rPr>
        <w:t>压实工作责任</w:t>
      </w:r>
      <w:r>
        <w:rPr>
          <w:rFonts w:hint="eastAsia" w:ascii="楷体_GB2312" w:hAnsi="楷体_GB2312" w:eastAsia="楷体_GB2312" w:cs="楷体_GB2312"/>
          <w:snapToGrid w:val="0"/>
          <w:color w:val="auto"/>
          <w:kern w:val="0"/>
          <w:sz w:val="32"/>
          <w:szCs w:val="32"/>
          <w:highlight w:val="none"/>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en-US" w:bidi="ar-SA"/>
        </w:rPr>
        <w:t>对职称申报、推荐、评审等环节严格实行“谁审核，谁签名；谁签名，谁负责”的管理责任制，对弄虚作假行为追究责任。建立诚信档案制度，对提供虚假材料的个人列入失信档案，</w:t>
      </w:r>
      <w:r>
        <w:rPr>
          <w:rFonts w:hint="eastAsia" w:ascii="仿宋_GB2312" w:hAnsi="仿宋_GB2312" w:eastAsia="仿宋_GB2312" w:cs="仿宋_GB2312"/>
          <w:snapToGrid w:val="0"/>
          <w:color w:val="auto"/>
          <w:kern w:val="0"/>
          <w:sz w:val="32"/>
          <w:szCs w:val="32"/>
          <w:highlight w:val="none"/>
          <w:lang w:eastAsia="zh-CN" w:bidi="ar-SA"/>
        </w:rPr>
        <w:t>记录期限为</w:t>
      </w:r>
      <w:r>
        <w:rPr>
          <w:rFonts w:hint="eastAsia" w:ascii="仿宋_GB2312" w:hAnsi="仿宋_GB2312" w:eastAsia="仿宋_GB2312" w:cs="仿宋_GB2312"/>
          <w:snapToGrid w:val="0"/>
          <w:color w:val="auto"/>
          <w:kern w:val="0"/>
          <w:sz w:val="32"/>
          <w:szCs w:val="32"/>
          <w:highlight w:val="none"/>
          <w:lang w:val="en-US" w:eastAsia="zh-CN" w:bidi="ar-SA"/>
        </w:rPr>
        <w:t>3年，</w:t>
      </w:r>
      <w:r>
        <w:rPr>
          <w:rFonts w:hint="eastAsia" w:ascii="仿宋_GB2312" w:hAnsi="仿宋_GB2312" w:eastAsia="仿宋_GB2312" w:cs="仿宋_GB2312"/>
          <w:snapToGrid w:val="0"/>
          <w:color w:val="auto"/>
          <w:kern w:val="0"/>
          <w:sz w:val="32"/>
          <w:szCs w:val="32"/>
          <w:highlight w:val="none"/>
          <w:lang w:eastAsia="en-US" w:bidi="ar-SA"/>
        </w:rPr>
        <w:t>作为今后申报、评审</w:t>
      </w:r>
      <w:r>
        <w:rPr>
          <w:rFonts w:hint="eastAsia" w:ascii="仿宋_GB2312" w:hAnsi="仿宋_GB2312" w:eastAsia="仿宋_GB2312" w:cs="仿宋_GB2312"/>
          <w:snapToGrid w:val="0"/>
          <w:color w:val="auto"/>
          <w:kern w:val="0"/>
          <w:sz w:val="32"/>
          <w:szCs w:val="32"/>
          <w:highlight w:val="none"/>
          <w:lang w:eastAsia="zh-CN" w:bidi="ar-SA"/>
        </w:rPr>
        <w:t>职称</w:t>
      </w:r>
      <w:r>
        <w:rPr>
          <w:rFonts w:hint="eastAsia" w:ascii="仿宋_GB2312" w:hAnsi="仿宋_GB2312" w:eastAsia="仿宋_GB2312" w:cs="仿宋_GB2312"/>
          <w:snapToGrid w:val="0"/>
          <w:color w:val="auto"/>
          <w:kern w:val="0"/>
          <w:sz w:val="32"/>
          <w:szCs w:val="32"/>
          <w:highlight w:val="none"/>
          <w:lang w:eastAsia="en-US" w:bidi="ar-SA"/>
        </w:rPr>
        <w:t>的重要参考依据。</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snapToGrid w:val="0"/>
          <w:color w:val="auto"/>
          <w:kern w:val="0"/>
          <w:sz w:val="32"/>
          <w:szCs w:val="32"/>
          <w:highlight w:val="none"/>
          <w:lang w:val="en-US" w:eastAsia="zh-CN" w:bidi="ar-SA"/>
        </w:rPr>
      </w:pPr>
      <w:r>
        <w:rPr>
          <w:rFonts w:hint="eastAsia" w:ascii="黑体" w:hAnsi="黑体" w:eastAsia="黑体" w:cs="黑体"/>
          <w:snapToGrid w:val="0"/>
          <w:color w:val="auto"/>
          <w:kern w:val="0"/>
          <w:sz w:val="32"/>
          <w:szCs w:val="32"/>
          <w:highlight w:val="none"/>
          <w:lang w:val="en-US" w:eastAsia="zh-CN" w:bidi="ar-SA"/>
        </w:rPr>
        <w:t>十三、重要提示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（一）</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省建筑工程评审系统</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的个人账号应由专业技术人才本人注册、使用和保管</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填报的信息应准确完整，出现</w:t>
      </w:r>
      <w:r>
        <w:rPr>
          <w:rFonts w:hint="default" w:ascii="Times New Roman" w:hAnsi="Times New Roman" w:eastAsia="仿宋_GB2312" w:cs="Times New Roman"/>
          <w:snapToGrid w:val="0"/>
          <w:color w:val="auto"/>
          <w:kern w:val="0"/>
          <w:sz w:val="32"/>
          <w:szCs w:val="32"/>
          <w:highlight w:val="none"/>
          <w:u w:val="none"/>
          <w:shd w:val="clear" w:color="auto" w:fill="auto"/>
          <w:lang w:eastAsia="zh-CN" w:bidi="ar-SA"/>
        </w:rPr>
        <w:t>核心关键信息错漏、</w:t>
      </w:r>
      <w:r>
        <w:rPr>
          <w:rFonts w:hint="eastAsia" w:ascii="仿宋_GB2312" w:hAnsi="仿宋_GB2312" w:eastAsia="仿宋_GB2312" w:cs="仿宋_GB2312"/>
          <w:snapToGrid w:val="0"/>
          <w:color w:val="auto"/>
          <w:kern w:val="0"/>
          <w:sz w:val="32"/>
          <w:szCs w:val="32"/>
          <w:highlight w:val="none"/>
          <w:lang w:eastAsia="en-US" w:bidi="ar-SA"/>
        </w:rPr>
        <w:t>“人照不一”等情况的，原则上不予更改。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（二）省建筑高评委办公室在初审材料阶段，不收取任何证书、论文、合同等材料的原件。申报人切勿将原件放入材料袋中，如有遗失责任自负。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napToGrid w:val="0"/>
          <w:color w:val="auto"/>
          <w:kern w:val="0"/>
          <w:sz w:val="32"/>
          <w:szCs w:val="32"/>
          <w:highlight w:val="none"/>
          <w:lang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（三）鉴于首次全面推行线上申报、评审，建议申报人先行认真研读本通知及相关政策文件。</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en-US" w:bidi="ar-SA"/>
        </w:rPr>
        <w:t>未尽事宜，按照国家和省现行职称改革政策执行。</w:t>
      </w:r>
    </w:p>
    <w:p>
      <w:pPr>
        <w:keepNext w:val="0"/>
        <w:keepLines w:val="0"/>
        <w:pageBreakBefore w:val="0"/>
        <w:widowControl w:val="0"/>
        <w:kinsoku/>
        <w:wordWrap/>
        <w:overflowPunct/>
        <w:topLinePunct w:val="0"/>
        <w:autoSpaceDE w:val="0"/>
        <w:autoSpaceDN w:val="0"/>
        <w:bidi w:val="0"/>
        <w:adjustRightInd w:val="0"/>
        <w:snapToGrid w:val="0"/>
        <w:spacing w:line="600" w:lineRule="exact"/>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p>
    <w:p>
      <w:pPr>
        <w:keepNext w:val="0"/>
        <w:keepLines w:val="0"/>
        <w:pageBreakBefore w:val="0"/>
        <w:widowControl w:val="0"/>
        <w:kinsoku/>
        <w:wordWrap/>
        <w:overflowPunct/>
        <w:topLinePunct w:val="0"/>
        <w:autoSpaceDE w:val="0"/>
        <w:autoSpaceDN w:val="0"/>
        <w:bidi w:val="0"/>
        <w:adjustRightInd w:val="0"/>
        <w:snapToGrid w:val="0"/>
        <w:spacing w:line="600" w:lineRule="exact"/>
        <w:ind w:left="1918" w:leftChars="304" w:hanging="1280" w:hangingChars="4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eastAsia="en-US" w:bidi="ar-SA"/>
        </w:rPr>
        <w:t>附件：1.广东省人力资源和社会保障厅</w:t>
      </w:r>
      <w:r>
        <w:rPr>
          <w:rFonts w:hint="eastAsia" w:ascii="仿宋_GB2312" w:hAnsi="仿宋_GB2312" w:eastAsia="仿宋_GB2312" w:cs="仿宋_GB2312"/>
          <w:snapToGrid w:val="0"/>
          <w:color w:val="auto"/>
          <w:kern w:val="0"/>
          <w:sz w:val="32"/>
          <w:szCs w:val="32"/>
          <w:highlight w:val="none"/>
          <w:lang w:val="en-US" w:eastAsia="zh-CN" w:bidi="ar-SA"/>
        </w:rPr>
        <w:t xml:space="preserve"> </w:t>
      </w:r>
      <w:r>
        <w:rPr>
          <w:rFonts w:hint="eastAsia" w:ascii="仿宋_GB2312" w:hAnsi="仿宋_GB2312" w:eastAsia="仿宋_GB2312" w:cs="仿宋_GB2312"/>
          <w:snapToGrid w:val="0"/>
          <w:color w:val="auto"/>
          <w:kern w:val="0"/>
          <w:sz w:val="32"/>
          <w:szCs w:val="32"/>
          <w:highlight w:val="none"/>
          <w:lang w:eastAsia="en-US" w:bidi="ar-SA"/>
        </w:rPr>
        <w:t>广东省住房和城乡建设厅《关于印发广东省建筑工程技术人才职称评价标准条件的通知》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粤人社规〔2025〕</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号</w:t>
      </w:r>
      <w:r>
        <w:rPr>
          <w:rFonts w:hint="eastAsia" w:ascii="仿宋_GB2312" w:hAnsi="仿宋_GB2312" w:eastAsia="仿宋_GB2312" w:cs="仿宋_GB2312"/>
          <w:snapToGrid w:val="0"/>
          <w:color w:val="auto"/>
          <w:kern w:val="0"/>
          <w:sz w:val="32"/>
          <w:szCs w:val="32"/>
          <w:highlight w:val="none"/>
          <w:lang w:eastAsia="zh-CN" w:bidi="ar-SA"/>
        </w:rPr>
        <w:t>）</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1600" w:firstLineChars="500"/>
        <w:jc w:val="both"/>
        <w:textAlignment w:val="baseline"/>
        <w:rPr>
          <w:rFonts w:hint="default" w:ascii="仿宋_GB2312" w:hAnsi="仿宋_GB2312" w:eastAsia="仿宋_GB2312" w:cs="仿宋_GB2312"/>
          <w:snapToGrid w:val="0"/>
          <w:color w:val="auto"/>
          <w:w w:val="90"/>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2.</w:t>
      </w:r>
      <w:r>
        <w:rPr>
          <w:rFonts w:hint="eastAsia" w:ascii="仿宋_GB2312" w:hAnsi="仿宋_GB2312" w:eastAsia="仿宋_GB2312" w:cs="仿宋_GB2312"/>
          <w:snapToGrid w:val="0"/>
          <w:color w:val="auto"/>
          <w:kern w:val="0"/>
          <w:sz w:val="32"/>
          <w:szCs w:val="32"/>
          <w:highlight w:val="none"/>
          <w:lang w:eastAsia="en-US" w:bidi="ar-SA"/>
        </w:rPr>
        <w:t>国家职业资格与我省职称的对应关系</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1600" w:firstLineChars="500"/>
        <w:jc w:val="both"/>
        <w:textAlignment w:val="baseline"/>
        <w:rPr>
          <w:rFonts w:hint="default" w:ascii="仿宋_GB2312" w:hAnsi="仿宋_GB2312" w:eastAsia="仿宋_GB2312" w:cs="仿宋_GB2312"/>
          <w:snapToGrid w:val="0"/>
          <w:color w:val="auto"/>
          <w:spacing w:val="-6"/>
          <w:w w:val="90"/>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3</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spacing w:val="-6"/>
          <w:w w:val="90"/>
          <w:kern w:val="0"/>
          <w:sz w:val="32"/>
          <w:szCs w:val="32"/>
          <w:highlight w:val="none"/>
          <w:lang w:val="en-US" w:eastAsia="zh-CN" w:bidi="ar-SA"/>
        </w:rPr>
        <w:t>广东省建筑工程高技能人才职称评价基本标准条件（试行）</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1600" w:firstLineChars="500"/>
        <w:jc w:val="both"/>
        <w:textAlignment w:val="baseline"/>
        <w:rPr>
          <w:rFonts w:hint="eastAsia" w:ascii="仿宋_GB2312" w:hAnsi="仿宋_GB2312" w:eastAsia="仿宋_GB2312" w:cs="仿宋_GB2312"/>
          <w:snapToGrid w:val="0"/>
          <w:color w:val="auto"/>
          <w:spacing w:val="-6"/>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spacing w:val="-6"/>
          <w:kern w:val="0"/>
          <w:sz w:val="32"/>
          <w:szCs w:val="32"/>
          <w:highlight w:val="none"/>
          <w:lang w:eastAsia="en-US" w:bidi="ar-SA"/>
        </w:rPr>
        <w:t>2025年度建筑工程技术人才职称评审申报材料要求</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left="1916" w:leftChars="760" w:hanging="320" w:hangingChars="1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kern w:val="0"/>
          <w:sz w:val="32"/>
          <w:szCs w:val="32"/>
          <w:highlight w:val="none"/>
          <w:u w:val="single"/>
          <w:lang w:val="en-US" w:eastAsia="zh-CN" w:bidi="ar-SA"/>
        </w:rPr>
        <w:t xml:space="preserve">        </w:t>
      </w:r>
      <w:r>
        <w:rPr>
          <w:rFonts w:hint="eastAsia" w:ascii="仿宋_GB2312" w:hAnsi="仿宋_GB2312" w:eastAsia="仿宋_GB2312" w:cs="仿宋_GB2312"/>
          <w:snapToGrid w:val="0"/>
          <w:color w:val="auto"/>
          <w:spacing w:val="-6"/>
          <w:kern w:val="0"/>
          <w:sz w:val="32"/>
          <w:szCs w:val="32"/>
          <w:highlight w:val="none"/>
          <w:u w:val="none"/>
          <w:lang w:val="en-US" w:eastAsia="zh-CN" w:bidi="ar-SA"/>
        </w:rPr>
        <w:t>单位关于申请开通《广东省建筑工程领域人才</w:t>
      </w:r>
      <w:r>
        <w:rPr>
          <w:rFonts w:hint="eastAsia" w:ascii="仿宋_GB2312" w:hAnsi="仿宋_GB2312" w:eastAsia="仿宋_GB2312" w:cs="仿宋_GB2312"/>
          <w:snapToGrid w:val="0"/>
          <w:color w:val="auto"/>
          <w:kern w:val="0"/>
          <w:sz w:val="32"/>
          <w:szCs w:val="32"/>
          <w:highlight w:val="none"/>
          <w:u w:val="none"/>
          <w:lang w:val="en-US" w:eastAsia="zh-CN" w:bidi="ar-SA"/>
        </w:rPr>
        <w:t>评审与动态评价管理系统》主管单位账号的函</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firstLine="1600" w:firstLineChars="5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6.</w:t>
      </w:r>
      <w:r>
        <w:rPr>
          <w:rFonts w:hint="eastAsia" w:ascii="仿宋_GB2312" w:hAnsi="仿宋_GB2312" w:eastAsia="仿宋_GB2312" w:cs="仿宋_GB2312"/>
          <w:snapToGrid w:val="0"/>
          <w:color w:val="auto"/>
          <w:kern w:val="0"/>
          <w:sz w:val="32"/>
          <w:szCs w:val="32"/>
          <w:highlight w:val="none"/>
          <w:lang w:eastAsia="en-US" w:bidi="ar-SA"/>
        </w:rPr>
        <w:t>纸质材料报送时间安排表</w:t>
      </w:r>
    </w:p>
    <w:p>
      <w:pPr>
        <w:keepNext w:val="0"/>
        <w:keepLines w:val="0"/>
        <w:pageBreakBefore w:val="0"/>
        <w:widowControl w:val="0"/>
        <w:numPr>
          <w:ilvl w:val="-1"/>
          <w:numId w:val="0"/>
        </w:numPr>
        <w:kinsoku/>
        <w:wordWrap/>
        <w:overflowPunct/>
        <w:topLinePunct w:val="0"/>
        <w:autoSpaceDE w:val="0"/>
        <w:autoSpaceDN w:val="0"/>
        <w:bidi w:val="0"/>
        <w:adjustRightInd w:val="0"/>
        <w:snapToGrid w:val="0"/>
        <w:spacing w:line="600" w:lineRule="exact"/>
        <w:ind w:firstLine="1600" w:firstLineChars="5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7.</w:t>
      </w:r>
      <w:r>
        <w:rPr>
          <w:rFonts w:hint="eastAsia" w:ascii="仿宋_GB2312" w:hAnsi="仿宋_GB2312" w:eastAsia="仿宋_GB2312" w:cs="仿宋_GB2312"/>
          <w:snapToGrid w:val="0"/>
          <w:color w:val="auto"/>
          <w:kern w:val="0"/>
          <w:sz w:val="32"/>
          <w:szCs w:val="32"/>
          <w:highlight w:val="none"/>
          <w:lang w:eastAsia="en-US" w:bidi="ar-SA"/>
        </w:rPr>
        <w:t>建筑工程专业名称参照表</w:t>
      </w: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center"/>
        <w:textAlignment w:val="auto"/>
        <w:outlineLvl w:val="9"/>
        <w:rPr>
          <w:rFonts w:hint="eastAsia" w:ascii="仿宋_GB2312" w:hAnsi="仿宋_GB2312" w:eastAsia="仿宋_GB2312" w:cs="Courier New"/>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center"/>
        <w:textAlignment w:val="auto"/>
        <w:outlineLvl w:val="9"/>
        <w:rPr>
          <w:rFonts w:hint="default" w:ascii="Times New Roman" w:hAnsi="Times New Roman" w:eastAsia="仿宋_GB2312" w:cs="Times New Roman"/>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center"/>
        <w:textAlignment w:val="auto"/>
        <w:outlineLvl w:val="9"/>
        <w:rPr>
          <w:rFonts w:hint="eastAsia" w:ascii="Times New Roman" w:hAnsi="Times New Roman" w:eastAsia="仿宋_GB2312" w:cs="Times New Roman"/>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广东省住房和城乡建设厅    </w:t>
      </w:r>
    </w:p>
    <w:p>
      <w:pPr>
        <w:keepNext w:val="0"/>
        <w:keepLines w:val="0"/>
        <w:pageBreakBefore w:val="0"/>
        <w:widowControl w:val="0"/>
        <w:kinsoku/>
        <w:overflowPunct/>
        <w:topLinePunct w:val="0"/>
        <w:autoSpaceDE/>
        <w:autoSpaceDN/>
        <w:bidi w:val="0"/>
        <w:adjustRightInd/>
        <w:snapToGrid/>
        <w:spacing w:line="600" w:lineRule="exact"/>
        <w:ind w:left="0" w:leftChars="0" w:firstLine="0" w:firstLineChars="0"/>
        <w:jc w:val="center"/>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                         2026年1月8日</w:t>
      </w:r>
    </w:p>
    <w:p>
      <w:pPr>
        <w:keepNext w:val="0"/>
        <w:keepLines w:val="0"/>
        <w:pageBreakBefore w:val="0"/>
        <w:widowControl w:val="0"/>
        <w:kinsoku/>
        <w:wordWrap/>
        <w:overflowPunct/>
        <w:topLinePunct w:val="0"/>
        <w:autoSpaceDE w:val="0"/>
        <w:autoSpaceDN w:val="0"/>
        <w:bidi w:val="0"/>
        <w:adjustRightInd w:val="0"/>
        <w:snapToGrid w:val="0"/>
        <w:spacing w:line="600" w:lineRule="exact"/>
        <w:ind w:left="0" w:leftChars="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（联系人：梁工、徐工，联系电话：020-86387392、</w:t>
      </w:r>
      <w:r>
        <w:rPr>
          <w:rFonts w:hint="eastAsia" w:ascii="仿宋_GB2312" w:hAnsi="仿宋_GB2312" w:eastAsia="仿宋_GB2312" w:cs="仿宋_GB2312"/>
          <w:i w:val="0"/>
          <w:iCs w:val="0"/>
          <w:caps w:val="0"/>
          <w:snapToGrid w:val="0"/>
          <w:color w:val="auto"/>
          <w:spacing w:val="0"/>
          <w:w w:val="96"/>
          <w:kern w:val="0"/>
          <w:sz w:val="32"/>
          <w:szCs w:val="32"/>
          <w:highlight w:val="none"/>
          <w:shd w:val="clear" w:fill="FFFFFF"/>
          <w:lang w:val="en-US" w:eastAsia="zh-CN" w:bidi="ar"/>
        </w:rPr>
        <w:t>020-87251979</w:t>
      </w:r>
      <w:r>
        <w:rPr>
          <w:rFonts w:hint="eastAsia" w:ascii="仿宋_GB2312" w:hAnsi="仿宋_GB2312" w:eastAsia="仿宋_GB2312" w:cs="仿宋_GB2312"/>
          <w:snapToGrid w:val="0"/>
          <w:color w:val="auto"/>
          <w:kern w:val="0"/>
          <w:sz w:val="32"/>
          <w:szCs w:val="32"/>
          <w:highlight w:val="none"/>
          <w:lang w:val="en-US"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p>
    <w:p>
      <w:pPr>
        <w:keepNext w:val="0"/>
        <w:keepLines w:val="0"/>
        <w:pageBreakBefore w:val="0"/>
        <w:widowControl w:val="0"/>
        <w:kinsoku/>
        <w:wordWrap/>
        <w:overflowPunct/>
        <w:topLinePunct w:val="0"/>
        <w:autoSpaceDE w:val="0"/>
        <w:autoSpaceDN w:val="0"/>
        <w:bidi w:val="0"/>
        <w:adjustRightInd w:val="0"/>
        <w:snapToGrid w:val="0"/>
        <w:spacing w:line="600" w:lineRule="exact"/>
        <w:jc w:val="both"/>
        <w:textAlignment w:val="baseline"/>
        <w:rPr>
          <w:rFonts w:hint="eastAsia" w:ascii="黑体" w:hAnsi="黑体" w:eastAsia="黑体" w:cs="黑体"/>
          <w:b w:val="0"/>
          <w:bCs w:val="0"/>
          <w:snapToGrid w:val="0"/>
          <w:color w:val="auto"/>
          <w:kern w:val="0"/>
          <w:sz w:val="32"/>
          <w:szCs w:val="32"/>
          <w:highlight w:val="none"/>
          <w:lang w:val="en-US" w:eastAsia="zh-CN" w:bidi="ar-SA"/>
        </w:rPr>
      </w:pPr>
    </w:p>
    <w:p>
      <w:pPr>
        <w:keepNext w:val="0"/>
        <w:keepLines w:val="0"/>
        <w:pageBreakBefore w:val="0"/>
        <w:widowControl w:val="0"/>
        <w:kinsoku/>
        <w:wordWrap/>
        <w:overflowPunct/>
        <w:topLinePunct w:val="0"/>
        <w:autoSpaceDE w:val="0"/>
        <w:autoSpaceDN w:val="0"/>
        <w:bidi w:val="0"/>
        <w:adjustRightInd w:val="0"/>
        <w:snapToGrid w:val="0"/>
        <w:spacing w:line="600" w:lineRule="exact"/>
        <w:jc w:val="both"/>
        <w:textAlignment w:val="baseline"/>
        <w:rPr>
          <w:rFonts w:hint="eastAsia" w:ascii="黑体" w:hAnsi="黑体" w:eastAsia="黑体" w:cs="黑体"/>
          <w:b w:val="0"/>
          <w:bCs w:val="0"/>
          <w:snapToGrid w:val="0"/>
          <w:color w:val="auto"/>
          <w:kern w:val="0"/>
          <w:sz w:val="32"/>
          <w:szCs w:val="32"/>
          <w:highlight w:val="none"/>
          <w:lang w:val="en-US" w:eastAsia="zh-CN" w:bidi="ar-SA"/>
        </w:rPr>
      </w:pPr>
      <w:r>
        <w:rPr>
          <w:rFonts w:hint="eastAsia" w:ascii="黑体" w:hAnsi="黑体" w:eastAsia="黑体" w:cs="黑体"/>
          <w:b w:val="0"/>
          <w:bCs w:val="0"/>
          <w:snapToGrid w:val="0"/>
          <w:color w:val="auto"/>
          <w:kern w:val="0"/>
          <w:sz w:val="32"/>
          <w:szCs w:val="32"/>
          <w:highlight w:val="none"/>
          <w:lang w:val="en-US" w:eastAsia="zh-CN" w:bidi="ar-SA"/>
        </w:rPr>
        <w:t>公开方式：主动公开</w:t>
      </w:r>
      <w:bookmarkEnd w:id="1"/>
      <w:bookmarkEnd w:id="2"/>
    </w:p>
    <w:sectPr>
      <w:footerReference r:id="rId3" w:type="default"/>
      <w:pgSz w:w="11906" w:h="16838"/>
      <w:pgMar w:top="1644" w:right="1474" w:bottom="1417" w:left="1587" w:header="851" w:footer="1474"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小标宋">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firstLineChars="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ABA394"/>
    <w:multiLevelType w:val="singleLevel"/>
    <w:tmpl w:val="BBABA394"/>
    <w:lvl w:ilvl="0" w:tentative="0">
      <w:start w:val="2"/>
      <w:numFmt w:val="chineseCounting"/>
      <w:suff w:val="nothing"/>
      <w:lvlText w:val="%1、"/>
      <w:lvlJc w:val="left"/>
      <w:rPr>
        <w:rFonts w:hint="eastAsia"/>
      </w:rPr>
    </w:lvl>
  </w:abstractNum>
  <w:abstractNum w:abstractNumId="1">
    <w:nsid w:val="3B9CB083"/>
    <w:multiLevelType w:val="singleLevel"/>
    <w:tmpl w:val="3B9CB083"/>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002DF1"/>
    <w:rsid w:val="188658BA"/>
    <w:rsid w:val="39002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Indent2"/>
    <w:qFormat/>
    <w:uiPriority w:val="0"/>
    <w:pPr>
      <w:widowControl w:val="0"/>
      <w:spacing w:after="120" w:line="480" w:lineRule="auto"/>
      <w:ind w:left="420" w:leftChars="200"/>
      <w:jc w:val="both"/>
      <w:textAlignment w:val="baseline"/>
    </w:pPr>
    <w:rPr>
      <w:rFonts w:ascii="Calibri" w:hAnsi="Calibri" w:eastAsia="宋体" w:cs="Times New Roman"/>
      <w:kern w:val="2"/>
      <w:sz w:val="21"/>
      <w:szCs w:val="22"/>
      <w:lang w:val="en-US"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rPr>
  </w:style>
  <w:style w:type="paragraph" w:customStyle="1" w:styleId="6">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2026-01-09T03:14:00Z</dcterms:created>
  <dc:creator>刘妍文</dc:creator>
  <cp:lastModifiedBy>刘妍文</cp:lastModifiedBy>
  <cp:lastPrinted>2026-01-09T07:15:24Z</cp:lastPrinted>
  <dcterms:modified xsi:type="dcterms:W3CDTF">2026-01-09T07:15:31Z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showFlag">
    <vt:bool>true</vt:bool>
  </property>
</Properties>
</file>