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不合格报告说明</w:t>
      </w:r>
    </w:p>
    <w:p>
      <w:pPr>
        <w:rPr>
          <w:rFonts w:hint="eastAsia"/>
          <w:szCs w:val="21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检验报告书编号：</w:t>
      </w:r>
      <w:r>
        <w:rPr>
          <w:sz w:val="28"/>
          <w:szCs w:val="28"/>
        </w:rPr>
        <w:t>SHW20252157</w:t>
      </w: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851"/>
        <w:gridCol w:w="1275"/>
        <w:gridCol w:w="4253"/>
        <w:gridCol w:w="396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不合格项目所属指标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不合格原因分析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可能引起的危害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过氧化值（以脂肪计）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产品质量指标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1.1  </w:t>
            </w:r>
            <w:r>
              <w:rPr>
                <w:rFonts w:ascii="宋体" w:hAnsi="宋体"/>
                <w:color w:val="000000"/>
                <w:szCs w:val="21"/>
              </w:rPr>
              <w:t>g/</w:t>
            </w:r>
            <w:r>
              <w:rPr>
                <w:rFonts w:hint="eastAsia" w:ascii="宋体" w:hAnsi="宋体"/>
                <w:color w:val="000000"/>
                <w:szCs w:val="21"/>
              </w:rPr>
              <w:t>100</w:t>
            </w:r>
            <w:r>
              <w:rPr>
                <w:rFonts w:ascii="宋体" w:hAnsi="宋体"/>
                <w:color w:val="000000"/>
                <w:szCs w:val="21"/>
              </w:rPr>
              <w:t>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≤0.25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g/100g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hd w:val="clear" w:color="auto" w:fill="FFFFFF"/>
              <w:wordWrap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糕点中过氧化值（以脂肪计）检测值超标的原因，可能是原料中的脂肪已经被氧化，也可能与产品在储运过程中环境条件控制不当等有关。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hd w:val="clear" w:color="auto" w:fill="FFFFFF"/>
              <w:wordWrap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过氧化值是油脂酸败的早期指标，主要反映油脂被氧化的程度。食用过氧化值超标的食品一般不会对人体健康造成损害，但长期食用过氧化值严重超标的食品可能导致肠胃不适、腹泻等。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检验报告书编号：</w:t>
      </w:r>
      <w:r>
        <w:rPr>
          <w:sz w:val="28"/>
          <w:szCs w:val="28"/>
        </w:rPr>
        <w:t>SHW20252</w:t>
      </w:r>
      <w:r>
        <w:rPr>
          <w:rFonts w:hint="eastAsia"/>
          <w:sz w:val="28"/>
          <w:szCs w:val="28"/>
        </w:rPr>
        <w:t>417</w:t>
      </w: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851"/>
        <w:gridCol w:w="1275"/>
        <w:gridCol w:w="4253"/>
        <w:gridCol w:w="396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不合格项目所属指标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不合格原因分析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可能引起的危害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菌落总数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其他微生物指标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2.0×10</w:t>
            </w:r>
            <w:r>
              <w:rPr>
                <w:rFonts w:ascii="Cambria Math" w:hAnsi="Cambria Math" w:cs="Cambria Math"/>
                <w:color w:val="000000"/>
                <w:szCs w:val="21"/>
              </w:rPr>
              <w:t>⁴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2.0×10</w:t>
            </w:r>
            <w:r>
              <w:rPr>
                <w:rFonts w:ascii="Cambria Math" w:hAnsi="Cambria Math" w:cs="Cambria Math"/>
                <w:color w:val="000000"/>
                <w:szCs w:val="21"/>
              </w:rPr>
              <w:t>⁴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2.0×10</w:t>
            </w:r>
            <w:r>
              <w:rPr>
                <w:rFonts w:ascii="Cambria Math" w:hAnsi="Cambria Math" w:cs="Cambria Math"/>
                <w:color w:val="000000"/>
                <w:szCs w:val="21"/>
              </w:rPr>
              <w:t>⁴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2.2×10</w:t>
            </w:r>
            <w:r>
              <w:rPr>
                <w:rFonts w:ascii="Cambria Math" w:hAnsi="Cambria Math" w:cs="Cambria Math"/>
                <w:color w:val="000000"/>
                <w:szCs w:val="21"/>
              </w:rPr>
              <w:t>⁴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2.1×10</w:t>
            </w:r>
            <w:r>
              <w:rPr>
                <w:rFonts w:ascii="Cambria Math" w:hAnsi="Cambria Math" w:cs="Cambria Math"/>
                <w:color w:val="000000"/>
                <w:szCs w:val="21"/>
              </w:rPr>
              <w:t>⁴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CFU/g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n=5,c=2,m=10</w:t>
            </w:r>
            <w:r>
              <w:rPr>
                <w:rFonts w:ascii="Cambria Math" w:hAnsi="Cambria Math" w:cs="Cambria Math"/>
                <w:szCs w:val="21"/>
              </w:rPr>
              <w:t>⁴</w:t>
            </w:r>
            <w:r>
              <w:rPr>
                <w:rFonts w:ascii="宋体" w:hAnsi="宋体"/>
                <w:szCs w:val="21"/>
              </w:rPr>
              <w:t>,M=10</w:t>
            </w:r>
            <w:r>
              <w:rPr>
                <w:rFonts w:hint="eastAsia" w:ascii="MS Mincho" w:hAnsi="MS Mincho" w:eastAsia="MS Mincho" w:cs="MS Mincho"/>
                <w:szCs w:val="21"/>
              </w:rPr>
              <w:t>⁵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CFU/g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hd w:val="clear" w:color="auto" w:fill="FFFFFF"/>
              <w:wordWrap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糕点中菌落总数超标的原因，可能是企业未按要求严格控制生产加工过程的卫生条件，也可能与产品包装密封不严或储运条件不当等有关。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hd w:val="clear" w:color="auto" w:fill="FFFFFF"/>
              <w:wordWrap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糕点、面包》（GB 7099—2015）中规定，糕点食品同一批次产品5个样品的菌落总数检测结果均不得超过10</w:t>
            </w:r>
            <w:r>
              <w:rPr>
                <w:rFonts w:hint="eastAsia" w:ascii="宋体" w:hAnsi="宋体"/>
                <w:szCs w:val="21"/>
                <w:vertAlign w:val="superscript"/>
              </w:rPr>
              <w:t>5</w:t>
            </w:r>
            <w:r>
              <w:rPr>
                <w:rFonts w:hint="eastAsia" w:ascii="宋体" w:hAnsi="宋体"/>
                <w:szCs w:val="21"/>
              </w:rPr>
              <w:t>CFU/g，且最多允许2个样品的检测结果超过10</w:t>
            </w:r>
            <w:r>
              <w:rPr>
                <w:rFonts w:hint="eastAsia" w:ascii="宋体" w:hAnsi="宋体"/>
                <w:szCs w:val="21"/>
                <w:vertAlign w:val="superscript"/>
              </w:rPr>
              <w:t>4</w:t>
            </w:r>
            <w:r>
              <w:rPr>
                <w:rFonts w:hint="eastAsia" w:ascii="宋体" w:hAnsi="宋体"/>
                <w:szCs w:val="21"/>
              </w:rPr>
              <w:t>CFU/g。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ind w:firstLine="480"/>
        <w:rPr>
          <w:b/>
          <w:bCs/>
          <w:sz w:val="44"/>
          <w:szCs w:val="44"/>
        </w:rPr>
      </w:pPr>
      <w:r>
        <w:rPr>
          <w:rFonts w:hint="eastAsia"/>
          <w:sz w:val="24"/>
        </w:rPr>
        <w:t xml:space="preserve"> </w:t>
      </w:r>
      <w:bookmarkStart w:id="0" w:name="_GoBack"/>
      <w:bookmarkEnd w:id="0"/>
    </w:p>
    <w:p>
      <w:pPr>
        <w:ind w:firstLine="480"/>
        <w:rPr>
          <w:rFonts w:hint="eastAsia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1E1E"/>
    <w:rsid w:val="0004452C"/>
    <w:rsid w:val="00054D9F"/>
    <w:rsid w:val="000960AD"/>
    <w:rsid w:val="00113C00"/>
    <w:rsid w:val="0015253B"/>
    <w:rsid w:val="00165D89"/>
    <w:rsid w:val="00172A27"/>
    <w:rsid w:val="001F1D15"/>
    <w:rsid w:val="00213700"/>
    <w:rsid w:val="00277263"/>
    <w:rsid w:val="002E290B"/>
    <w:rsid w:val="003419A7"/>
    <w:rsid w:val="003C3CDC"/>
    <w:rsid w:val="003F3B16"/>
    <w:rsid w:val="004804A3"/>
    <w:rsid w:val="0048297A"/>
    <w:rsid w:val="004B396E"/>
    <w:rsid w:val="00555461"/>
    <w:rsid w:val="00611F28"/>
    <w:rsid w:val="00641CA2"/>
    <w:rsid w:val="00655C0B"/>
    <w:rsid w:val="00670273"/>
    <w:rsid w:val="006E19FA"/>
    <w:rsid w:val="0076443D"/>
    <w:rsid w:val="007A274E"/>
    <w:rsid w:val="007A2ECB"/>
    <w:rsid w:val="0080192F"/>
    <w:rsid w:val="008661AB"/>
    <w:rsid w:val="00867AF8"/>
    <w:rsid w:val="008A508F"/>
    <w:rsid w:val="008C7E64"/>
    <w:rsid w:val="009074DA"/>
    <w:rsid w:val="009366F5"/>
    <w:rsid w:val="009647C1"/>
    <w:rsid w:val="009A3E14"/>
    <w:rsid w:val="00A0105D"/>
    <w:rsid w:val="00A4460A"/>
    <w:rsid w:val="00A63B4A"/>
    <w:rsid w:val="00AD3134"/>
    <w:rsid w:val="00B1689F"/>
    <w:rsid w:val="00B441BD"/>
    <w:rsid w:val="00B50016"/>
    <w:rsid w:val="00CA74C0"/>
    <w:rsid w:val="00CB64F2"/>
    <w:rsid w:val="00D32EE8"/>
    <w:rsid w:val="00D661E2"/>
    <w:rsid w:val="00D7502F"/>
    <w:rsid w:val="00D956C6"/>
    <w:rsid w:val="00DC3F25"/>
    <w:rsid w:val="00DD2AEB"/>
    <w:rsid w:val="00E15386"/>
    <w:rsid w:val="00E60345"/>
    <w:rsid w:val="00E7600A"/>
    <w:rsid w:val="00ED0107"/>
    <w:rsid w:val="00EE37F1"/>
    <w:rsid w:val="09B74ED8"/>
    <w:rsid w:val="0AA60A13"/>
    <w:rsid w:val="0AE727C5"/>
    <w:rsid w:val="19EA74AD"/>
    <w:rsid w:val="1B023DCB"/>
    <w:rsid w:val="1E0669AA"/>
    <w:rsid w:val="2342076D"/>
    <w:rsid w:val="26B8181C"/>
    <w:rsid w:val="27ED1D77"/>
    <w:rsid w:val="299939D8"/>
    <w:rsid w:val="2F837AFF"/>
    <w:rsid w:val="2F8F4D52"/>
    <w:rsid w:val="39036BAD"/>
    <w:rsid w:val="3B0C0D5E"/>
    <w:rsid w:val="3C180293"/>
    <w:rsid w:val="4570638C"/>
    <w:rsid w:val="46C83575"/>
    <w:rsid w:val="48B45D85"/>
    <w:rsid w:val="4B483914"/>
    <w:rsid w:val="4B807E47"/>
    <w:rsid w:val="4CE16790"/>
    <w:rsid w:val="4D6741F0"/>
    <w:rsid w:val="4DCB5F62"/>
    <w:rsid w:val="4ED33E01"/>
    <w:rsid w:val="52B777E5"/>
    <w:rsid w:val="5F4C206F"/>
    <w:rsid w:val="63BA7ECA"/>
    <w:rsid w:val="67CB235A"/>
    <w:rsid w:val="6900625C"/>
    <w:rsid w:val="79A1746A"/>
    <w:rsid w:val="7A8A1038"/>
    <w:rsid w:val="7B660DD5"/>
    <w:rsid w:val="7DBC330C"/>
    <w:rsid w:val="7F6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786</Words>
  <Characters>863</Characters>
  <Lines>7</Lines>
  <Paragraphs>2</Paragraphs>
  <TotalTime>3</TotalTime>
  <ScaleCrop>false</ScaleCrop>
  <LinksUpToDate>false</LinksUpToDate>
  <CharactersWithSpaces>974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2020-08-17T02:47:00Z</dcterms:created>
  <dc:creator>微软用户</dc:creator>
  <cp:lastModifiedBy>陈始明</cp:lastModifiedBy>
  <cp:lastPrinted>2017-06-02T00:38:00Z</cp:lastPrinted>
  <dcterms:modified xsi:type="dcterms:W3CDTF">2025-12-26T07:39:34Z</dcterms:modified>
  <dc:title>不合格报告说明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eyJoZGlkIjoiNDIwM2VhMTA0OTUwMDVkZWU4NzU4NTViMzU4Zjc2ZTIiLCJ1c2VySWQiOiI0MzEzOTEzNjMifQ==</vt:lpwstr>
  </property>
  <property fmtid="{D5CDD505-2E9C-101B-9397-08002B2CF9AE}" pid="4" name="ICV">
    <vt:lpwstr>46F5102049754806858CA247072CA81F_12</vt:lpwstr>
  </property>
</Properties>
</file>