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745C0">
      <w:pPr>
        <w:spacing w:line="360" w:lineRule="auto"/>
        <w:outlineLvl w:val="0"/>
        <w:rPr>
          <w:rFonts w:hint="eastAsia" w:ascii="黑体" w:hAnsi="黑体" w:eastAsia="黑体" w:cs="黑体"/>
          <w:b w:val="0"/>
          <w:bCs/>
          <w:color w:val="000000" w:themeColor="text1"/>
          <w:sz w:val="32"/>
          <w:szCs w:val="32"/>
          <w:lang w:val="en-US" w:eastAsia="zh-CN"/>
          <w14:textFill>
            <w14:solidFill>
              <w14:schemeClr w14:val="tx1"/>
            </w14:solidFill>
          </w14:textFill>
        </w:rPr>
      </w:pPr>
      <w:bookmarkStart w:id="0" w:name="_Toc884471695"/>
      <w:bookmarkStart w:id="1" w:name="_Toc1224891503"/>
      <w:r>
        <w:rPr>
          <w:rFonts w:hint="eastAsia" w:ascii="黑体" w:hAnsi="黑体" w:eastAsia="黑体" w:cs="黑体"/>
          <w:b w:val="0"/>
          <w:bCs/>
          <w:color w:val="000000" w:themeColor="text1"/>
          <w:sz w:val="32"/>
          <w:szCs w:val="32"/>
          <w:lang w:eastAsia="zh-CN"/>
          <w14:textFill>
            <w14:solidFill>
              <w14:schemeClr w14:val="tx1"/>
            </w14:solidFill>
          </w14:textFill>
        </w:rPr>
        <w:t>附件</w:t>
      </w:r>
      <w:r>
        <w:rPr>
          <w:rFonts w:hint="eastAsia" w:ascii="黑体" w:hAnsi="黑体" w:eastAsia="黑体" w:cs="黑体"/>
          <w:b w:val="0"/>
          <w:bCs/>
          <w:color w:val="000000" w:themeColor="text1"/>
          <w:sz w:val="32"/>
          <w:szCs w:val="32"/>
          <w:lang w:val="en-US" w:eastAsia="zh-CN"/>
          <w14:textFill>
            <w14:solidFill>
              <w14:schemeClr w14:val="tx1"/>
            </w14:solidFill>
          </w14:textFill>
        </w:rPr>
        <w:t>:</w:t>
      </w:r>
    </w:p>
    <w:p w14:paraId="3A4BA43A">
      <w:pPr>
        <w:spacing w:before="312" w:beforeLines="100" w:line="480" w:lineRule="auto"/>
        <w:jc w:val="center"/>
        <w:rPr>
          <w:rFonts w:hint="eastAsia" w:ascii="黑体" w:hAnsi="黑体" w:eastAsia="黑体" w:cs="黑体"/>
          <w:bCs/>
          <w:color w:val="000000" w:themeColor="text1"/>
          <w:sz w:val="44"/>
          <w:szCs w:val="44"/>
          <w14:textFill>
            <w14:solidFill>
              <w14:schemeClr w14:val="tx1"/>
            </w14:solidFill>
          </w14:textFill>
        </w:rPr>
      </w:pPr>
      <w:r>
        <w:rPr>
          <w:rFonts w:hint="eastAsia" w:ascii="黑体" w:hAnsi="黑体" w:eastAsia="黑体" w:cs="黑体"/>
          <w:bCs/>
          <w:color w:val="000000" w:themeColor="text1"/>
          <w:sz w:val="44"/>
          <w:szCs w:val="44"/>
          <w14:textFill>
            <w14:solidFill>
              <w14:schemeClr w14:val="tx1"/>
            </w14:solidFill>
          </w14:textFill>
        </w:rPr>
        <w:t>《云浮市电动自行车管理</w:t>
      </w:r>
      <w:r>
        <w:rPr>
          <w:rFonts w:hint="eastAsia" w:ascii="黑体" w:hAnsi="黑体" w:eastAsia="黑体" w:cs="黑体"/>
          <w:bCs/>
          <w:color w:val="000000" w:themeColor="text1"/>
          <w:sz w:val="44"/>
          <w:szCs w:val="44"/>
          <w:lang w:eastAsia="zh-CN"/>
          <w14:textFill>
            <w14:solidFill>
              <w14:schemeClr w14:val="tx1"/>
            </w14:solidFill>
          </w14:textFill>
        </w:rPr>
        <w:t>规定</w:t>
      </w:r>
      <w:r>
        <w:rPr>
          <w:rFonts w:hint="eastAsia" w:ascii="黑体" w:hAnsi="黑体" w:eastAsia="黑体" w:cs="黑体"/>
          <w:bCs/>
          <w:color w:val="000000" w:themeColor="text1"/>
          <w:sz w:val="44"/>
          <w:szCs w:val="44"/>
          <w14:textFill>
            <w14:solidFill>
              <w14:schemeClr w14:val="tx1"/>
            </w14:solidFill>
          </w14:textFill>
        </w:rPr>
        <w:t>》</w:t>
      </w:r>
    </w:p>
    <w:p w14:paraId="02E817DF">
      <w:pPr>
        <w:spacing w:after="156" w:afterLines="50" w:line="480" w:lineRule="auto"/>
        <w:ind w:left="3402" w:leftChars="1620"/>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w:t>
      </w:r>
      <w:r>
        <w:rPr>
          <w:rFonts w:hint="eastAsia" w:ascii="楷体_GB2312" w:eastAsia="楷体_GB2312"/>
          <w:bCs/>
          <w:color w:val="000000" w:themeColor="text1"/>
          <w:sz w:val="32"/>
          <w:szCs w:val="32"/>
          <w:lang w:eastAsia="zh-CN"/>
          <w14:textFill>
            <w14:solidFill>
              <w14:schemeClr w14:val="tx1"/>
            </w14:solidFill>
          </w14:textFill>
        </w:rPr>
        <w:t>征求意见</w:t>
      </w:r>
      <w:r>
        <w:rPr>
          <w:rFonts w:hint="eastAsia" w:ascii="楷体_GB2312" w:eastAsia="楷体_GB2312"/>
          <w:bCs/>
          <w:color w:val="000000" w:themeColor="text1"/>
          <w:sz w:val="32"/>
          <w:szCs w:val="32"/>
          <w14:textFill>
            <w14:solidFill>
              <w14:schemeClr w14:val="tx1"/>
            </w14:solidFill>
          </w14:textFill>
        </w:rPr>
        <w:t>稿）</w:t>
      </w:r>
    </w:p>
    <w:p w14:paraId="1CE86E7A">
      <w:pPr>
        <w:spacing w:before="312" w:beforeLines="100" w:line="480" w:lineRule="auto"/>
        <w:ind w:left="3402" w:leftChars="1620"/>
        <w:rPr>
          <w:rFonts w:ascii="楷体_GB2312" w:eastAsia="楷体_GB2312"/>
          <w:b/>
          <w:color w:val="000000" w:themeColor="text1"/>
          <w:sz w:val="28"/>
          <w:szCs w:val="28"/>
          <w14:textFill>
            <w14:solidFill>
              <w14:schemeClr w14:val="tx1"/>
            </w14:solidFill>
          </w14:textFill>
        </w:rPr>
      </w:pPr>
    </w:p>
    <w:p w14:paraId="1BE2F519">
      <w:pPr>
        <w:spacing w:after="156" w:afterLines="50" w:line="480" w:lineRule="auto"/>
        <w:ind w:left="3402" w:leftChars="162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目  录</w:t>
      </w:r>
    </w:p>
    <w:p w14:paraId="6CE18217">
      <w:pPr>
        <w:spacing w:before="312" w:beforeLines="100" w:after="156" w:afterLines="50" w:line="480" w:lineRule="auto"/>
        <w:jc w:val="center"/>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第一章  总则</w:t>
      </w:r>
    </w:p>
    <w:p w14:paraId="2248AD89">
      <w:pPr>
        <w:spacing w:before="312" w:beforeLines="100" w:after="156" w:afterLines="50" w:line="480" w:lineRule="auto"/>
        <w:jc w:val="center"/>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 xml:space="preserve">          第二章  生产和销售管理</w:t>
      </w:r>
    </w:p>
    <w:p w14:paraId="593619F0">
      <w:pPr>
        <w:spacing w:before="312" w:beforeLines="100" w:after="156" w:afterLines="50" w:line="480" w:lineRule="auto"/>
        <w:jc w:val="center"/>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 xml:space="preserve">    第三章  登记管理</w:t>
      </w:r>
    </w:p>
    <w:p w14:paraId="0B8DFCBC">
      <w:pPr>
        <w:spacing w:before="312" w:beforeLines="100" w:after="156" w:afterLines="50" w:line="480" w:lineRule="auto"/>
        <w:jc w:val="center"/>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 xml:space="preserve">    第四章  通行管理</w:t>
      </w:r>
    </w:p>
    <w:p w14:paraId="61256507">
      <w:pPr>
        <w:spacing w:before="312" w:beforeLines="100" w:after="156" w:afterLines="50" w:line="480" w:lineRule="auto"/>
        <w:ind w:firstLine="3200" w:firstLineChars="1000"/>
        <w:jc w:val="left"/>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第五章  停放、充电与营运管理</w:t>
      </w:r>
    </w:p>
    <w:p w14:paraId="72A1A83D">
      <w:pPr>
        <w:spacing w:before="312" w:beforeLines="100" w:after="156" w:afterLines="50" w:line="480" w:lineRule="auto"/>
        <w:jc w:val="center"/>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 xml:space="preserve">    第六章  法律责任</w:t>
      </w:r>
    </w:p>
    <w:p w14:paraId="3EC01F2D">
      <w:pPr>
        <w:spacing w:before="312" w:beforeLines="100" w:after="156" w:afterLines="50" w:line="480" w:lineRule="auto"/>
        <w:jc w:val="center"/>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第七章  附则</w:t>
      </w:r>
    </w:p>
    <w:p w14:paraId="6B78D44A">
      <w:pPr>
        <w:spacing w:line="360" w:lineRule="auto"/>
        <w:rPr>
          <w:rFonts w:hint="eastAsia" w:ascii="宋体" w:hAnsi="宋体" w:eastAsia="宋体" w:cs="宋体"/>
          <w:b/>
          <w:color w:val="000000" w:themeColor="text1"/>
          <w:sz w:val="28"/>
          <w:szCs w:val="28"/>
          <w14:textFill>
            <w14:solidFill>
              <w14:schemeClr w14:val="tx1"/>
            </w14:solidFill>
          </w14:textFill>
        </w:rPr>
      </w:pPr>
    </w:p>
    <w:bookmarkEnd w:id="0"/>
    <w:bookmarkEnd w:id="1"/>
    <w:p w14:paraId="15751E03">
      <w:pPr>
        <w:spacing w:line="360" w:lineRule="auto"/>
        <w:jc w:val="center"/>
        <w:rPr>
          <w:rFonts w:ascii="仿宋_GB2312" w:eastAsia="仿宋_GB2312"/>
          <w:b/>
          <w:bCs/>
          <w:sz w:val="28"/>
          <w:szCs w:val="28"/>
        </w:rPr>
      </w:pPr>
    </w:p>
    <w:p w14:paraId="490D07C5">
      <w:pPr>
        <w:pStyle w:val="8"/>
        <w:spacing w:line="360" w:lineRule="auto"/>
        <w:ind w:left="641" w:firstLine="0" w:firstLineChars="0"/>
        <w:jc w:val="center"/>
        <w:outlineLvl w:val="1"/>
        <w:rPr>
          <w:rFonts w:ascii="仿宋_GB2312" w:eastAsia="仿宋_GB2312"/>
          <w:b/>
          <w:bCs/>
          <w:sz w:val="28"/>
          <w:szCs w:val="28"/>
        </w:rPr>
        <w:sectPr>
          <w:pgSz w:w="11906" w:h="16838"/>
          <w:pgMar w:top="1440" w:right="1800" w:bottom="1440" w:left="1800" w:header="851" w:footer="992" w:gutter="0"/>
          <w:pgNumType w:start="1"/>
          <w:cols w:space="425" w:num="1"/>
          <w:docGrid w:type="lines" w:linePitch="312" w:charSpace="0"/>
        </w:sectPr>
      </w:pPr>
      <w:bookmarkStart w:id="2" w:name="_Toc1286234419"/>
      <w:bookmarkStart w:id="3" w:name="_Toc433973331"/>
      <w:bookmarkStart w:id="4" w:name="_Toc797329293"/>
    </w:p>
    <w:p w14:paraId="13EFF0A1">
      <w:pPr>
        <w:pStyle w:val="8"/>
        <w:spacing w:line="360" w:lineRule="auto"/>
        <w:ind w:left="641" w:firstLine="0" w:firstLineChars="0"/>
        <w:jc w:val="center"/>
        <w:outlineLvl w:val="1"/>
        <w:rPr>
          <w:rFonts w:hint="eastAsia" w:ascii="宋体" w:hAnsi="宋体" w:eastAsia="宋体" w:cs="宋体"/>
          <w:b/>
          <w:bCs/>
          <w:sz w:val="28"/>
          <w:szCs w:val="28"/>
        </w:rPr>
      </w:pPr>
      <w:r>
        <w:rPr>
          <w:rFonts w:hint="eastAsia" w:ascii="宋体" w:hAnsi="宋体" w:eastAsia="宋体" w:cs="宋体"/>
          <w:b/>
          <w:bCs/>
          <w:sz w:val="28"/>
          <w:szCs w:val="28"/>
        </w:rPr>
        <w:t>第一章  总则</w:t>
      </w:r>
    </w:p>
    <w:p w14:paraId="76EEFEB7">
      <w:pPr>
        <w:pStyle w:val="8"/>
        <w:spacing w:line="360" w:lineRule="auto"/>
        <w:ind w:left="641" w:firstLine="0" w:firstLineChars="0"/>
        <w:outlineLvl w:val="1"/>
        <w:rPr>
          <w:rFonts w:ascii="仿宋_GB2312" w:eastAsia="仿宋_GB2312"/>
          <w:b/>
          <w:bCs/>
          <w:sz w:val="28"/>
          <w:szCs w:val="28"/>
        </w:rPr>
      </w:pPr>
      <w:r>
        <w:rPr>
          <w:rFonts w:hint="eastAsia" w:ascii="仿宋_GB2312" w:eastAsia="仿宋_GB2312"/>
          <w:b/>
          <w:bCs/>
          <w:sz w:val="28"/>
          <w:szCs w:val="28"/>
        </w:rPr>
        <w:t>第一条【立法目的和依据】</w:t>
      </w:r>
      <w:bookmarkEnd w:id="2"/>
      <w:bookmarkEnd w:id="3"/>
      <w:bookmarkEnd w:id="4"/>
    </w:p>
    <w:p w14:paraId="49AEB574">
      <w:pPr>
        <w:pStyle w:val="8"/>
        <w:spacing w:line="360" w:lineRule="auto"/>
        <w:ind w:firstLine="560"/>
        <w:rPr>
          <w:rFonts w:ascii="仿宋_GB2312" w:eastAsia="仿宋_GB2312"/>
          <w:sz w:val="28"/>
          <w:szCs w:val="28"/>
        </w:rPr>
      </w:pPr>
      <w:r>
        <w:rPr>
          <w:rFonts w:hint="eastAsia" w:ascii="仿宋_GB2312" w:eastAsia="仿宋_GB2312"/>
          <w:sz w:val="28"/>
          <w:szCs w:val="28"/>
        </w:rPr>
        <w:t>为了加强电动自行车管理，维护道路交通秩序，预防和减少各类安全事故，保护人民生命财产安全，根据《中华人民共和国道路交通安全法》《中华人民共和国产品质量法》《中华人民共和国消防法》等法律、法规的规定，结合本市实际，制定本</w:t>
      </w:r>
      <w:r>
        <w:rPr>
          <w:rFonts w:hint="eastAsia" w:ascii="仿宋_GB2312" w:eastAsia="仿宋_GB2312"/>
          <w:sz w:val="28"/>
          <w:szCs w:val="28"/>
          <w:lang w:eastAsia="zh-CN"/>
        </w:rPr>
        <w:t>规定</w:t>
      </w:r>
      <w:r>
        <w:rPr>
          <w:rFonts w:hint="eastAsia" w:ascii="仿宋_GB2312" w:eastAsia="仿宋_GB2312"/>
          <w:sz w:val="28"/>
          <w:szCs w:val="28"/>
        </w:rPr>
        <w:t>。</w:t>
      </w:r>
    </w:p>
    <w:p w14:paraId="4E741076">
      <w:pPr>
        <w:pStyle w:val="8"/>
        <w:spacing w:line="360" w:lineRule="auto"/>
        <w:ind w:left="641" w:firstLine="0" w:firstLineChars="0"/>
        <w:outlineLvl w:val="1"/>
        <w:rPr>
          <w:rFonts w:ascii="仿宋_GB2312" w:eastAsia="仿宋_GB2312"/>
          <w:b/>
          <w:bCs/>
          <w:sz w:val="28"/>
          <w:szCs w:val="28"/>
        </w:rPr>
      </w:pPr>
      <w:bookmarkStart w:id="5" w:name="_Toc415470171"/>
      <w:bookmarkStart w:id="6" w:name="_Toc935308905"/>
      <w:bookmarkStart w:id="7" w:name="_Toc1171489431"/>
      <w:r>
        <w:rPr>
          <w:rFonts w:hint="eastAsia" w:ascii="仿宋_GB2312" w:eastAsia="仿宋_GB2312"/>
          <w:b/>
          <w:bCs/>
          <w:sz w:val="28"/>
          <w:szCs w:val="28"/>
        </w:rPr>
        <w:t>第二条【适用范围】</w:t>
      </w:r>
      <w:bookmarkEnd w:id="5"/>
      <w:bookmarkEnd w:id="6"/>
      <w:bookmarkEnd w:id="7"/>
    </w:p>
    <w:p w14:paraId="55A8593B">
      <w:pPr>
        <w:ind w:firstLine="560" w:firstLineChars="200"/>
        <w:rPr>
          <w:rFonts w:ascii="仿宋_GB2312" w:eastAsia="仿宋_GB2312"/>
          <w:sz w:val="28"/>
          <w:szCs w:val="28"/>
        </w:rPr>
      </w:pPr>
      <w:r>
        <w:rPr>
          <w:rFonts w:hint="eastAsia" w:ascii="仿宋_GB2312" w:eastAsia="仿宋_GB2312"/>
          <w:sz w:val="28"/>
          <w:szCs w:val="28"/>
        </w:rPr>
        <w:t>电动自行车的生产、销售、登记、通行、停放、充电、营运以及相关管理活动，适用本</w:t>
      </w:r>
      <w:r>
        <w:rPr>
          <w:rFonts w:hint="eastAsia" w:ascii="仿宋_GB2312" w:eastAsia="仿宋_GB2312"/>
          <w:sz w:val="28"/>
          <w:szCs w:val="28"/>
          <w:lang w:eastAsia="zh-CN"/>
        </w:rPr>
        <w:t>规定</w:t>
      </w:r>
      <w:r>
        <w:rPr>
          <w:rFonts w:hint="eastAsia" w:ascii="仿宋_GB2312" w:eastAsia="仿宋_GB2312"/>
          <w:sz w:val="28"/>
          <w:szCs w:val="28"/>
        </w:rPr>
        <w:t>。</w:t>
      </w:r>
    </w:p>
    <w:p w14:paraId="36740885">
      <w:pPr>
        <w:pStyle w:val="8"/>
        <w:spacing w:line="360" w:lineRule="auto"/>
        <w:ind w:firstLine="562"/>
        <w:outlineLvl w:val="1"/>
        <w:rPr>
          <w:rFonts w:ascii="仿宋_GB2312" w:eastAsia="仿宋_GB2312"/>
          <w:b/>
          <w:bCs/>
          <w:sz w:val="28"/>
          <w:szCs w:val="28"/>
        </w:rPr>
      </w:pPr>
      <w:bookmarkStart w:id="8" w:name="_Toc1092791121"/>
      <w:bookmarkStart w:id="9" w:name="_Toc1337827600"/>
      <w:bookmarkStart w:id="10" w:name="_Toc156470295"/>
      <w:r>
        <w:rPr>
          <w:rFonts w:hint="eastAsia" w:ascii="仿宋_GB2312" w:eastAsia="仿宋_GB2312"/>
          <w:b/>
          <w:bCs/>
          <w:sz w:val="28"/>
          <w:szCs w:val="28"/>
        </w:rPr>
        <w:t>第三条【术语定义】</w:t>
      </w:r>
      <w:bookmarkEnd w:id="8"/>
      <w:bookmarkEnd w:id="9"/>
      <w:bookmarkEnd w:id="10"/>
    </w:p>
    <w:p w14:paraId="1C77B939">
      <w:pPr>
        <w:pStyle w:val="8"/>
        <w:spacing w:line="360" w:lineRule="auto"/>
        <w:ind w:firstLine="560"/>
        <w:rPr>
          <w:rFonts w:ascii="仿宋_GB2312" w:eastAsia="仿宋_GB2312"/>
          <w:sz w:val="28"/>
          <w:szCs w:val="28"/>
        </w:rPr>
      </w:pPr>
      <w:r>
        <w:rPr>
          <w:rFonts w:hint="eastAsia" w:ascii="仿宋_GB2312" w:eastAsia="仿宋_GB2312"/>
          <w:sz w:val="28"/>
          <w:szCs w:val="28"/>
        </w:rPr>
        <w:t>本</w:t>
      </w:r>
      <w:r>
        <w:rPr>
          <w:rFonts w:hint="eastAsia" w:ascii="仿宋_GB2312" w:eastAsia="仿宋_GB2312"/>
          <w:sz w:val="28"/>
          <w:szCs w:val="28"/>
          <w:lang w:eastAsia="zh-CN"/>
        </w:rPr>
        <w:t>规定</w:t>
      </w:r>
      <w:r>
        <w:rPr>
          <w:rFonts w:hint="eastAsia" w:ascii="仿宋_GB2312" w:eastAsia="仿宋_GB2312"/>
          <w:sz w:val="28"/>
          <w:szCs w:val="28"/>
        </w:rPr>
        <w:t>所称的电动自行车，是指符合国家相关技术标准，以车载蓄电池为能源，能实现电助动或者电驱动功能的两轮自行车。</w:t>
      </w:r>
    </w:p>
    <w:p w14:paraId="3809908E">
      <w:pPr>
        <w:pStyle w:val="8"/>
        <w:spacing w:line="360" w:lineRule="auto"/>
        <w:ind w:firstLine="562"/>
        <w:outlineLvl w:val="1"/>
        <w:rPr>
          <w:rFonts w:ascii="仿宋_GB2312" w:eastAsia="仿宋_GB2312"/>
          <w:b/>
          <w:bCs/>
          <w:sz w:val="28"/>
          <w:szCs w:val="28"/>
        </w:rPr>
      </w:pPr>
      <w:bookmarkStart w:id="11" w:name="_Toc1260221503"/>
      <w:bookmarkStart w:id="12" w:name="_Toc714689110"/>
      <w:bookmarkStart w:id="13" w:name="_Toc1276264137"/>
      <w:r>
        <w:rPr>
          <w:rFonts w:hint="eastAsia" w:ascii="仿宋_GB2312" w:eastAsia="仿宋_GB2312"/>
          <w:b/>
          <w:bCs/>
          <w:sz w:val="28"/>
          <w:szCs w:val="28"/>
        </w:rPr>
        <w:t>第四条【立法原则】</w:t>
      </w:r>
      <w:bookmarkEnd w:id="11"/>
      <w:bookmarkEnd w:id="12"/>
      <w:bookmarkEnd w:id="13"/>
    </w:p>
    <w:p w14:paraId="61FB710C">
      <w:pPr>
        <w:pStyle w:val="8"/>
        <w:spacing w:line="360" w:lineRule="auto"/>
        <w:ind w:firstLine="560"/>
        <w:rPr>
          <w:rFonts w:ascii="仿宋_GB2312" w:eastAsia="仿宋_GB2312"/>
          <w:sz w:val="28"/>
          <w:szCs w:val="28"/>
        </w:rPr>
      </w:pPr>
      <w:r>
        <w:rPr>
          <w:rFonts w:hint="eastAsia" w:ascii="仿宋_GB2312" w:eastAsia="仿宋_GB2312"/>
          <w:sz w:val="28"/>
          <w:szCs w:val="28"/>
        </w:rPr>
        <w:t>电动自行车管理遵循保障安全、高效便民、源头管控、协同共治的原则。</w:t>
      </w:r>
    </w:p>
    <w:p w14:paraId="062CD4EC">
      <w:pPr>
        <w:pStyle w:val="8"/>
        <w:spacing w:line="360" w:lineRule="auto"/>
        <w:ind w:firstLine="562"/>
        <w:outlineLvl w:val="1"/>
        <w:rPr>
          <w:rFonts w:ascii="仿宋_GB2312" w:eastAsia="仿宋_GB2312"/>
          <w:b/>
          <w:bCs/>
          <w:sz w:val="28"/>
          <w:szCs w:val="28"/>
        </w:rPr>
      </w:pPr>
      <w:bookmarkStart w:id="14" w:name="_Toc2059074207"/>
      <w:bookmarkStart w:id="15" w:name="_Toc903834099"/>
      <w:bookmarkStart w:id="16" w:name="_Toc1104684323"/>
      <w:r>
        <w:rPr>
          <w:rFonts w:hint="eastAsia" w:ascii="仿宋_GB2312" w:eastAsia="仿宋_GB2312"/>
          <w:b/>
          <w:bCs/>
          <w:sz w:val="28"/>
          <w:szCs w:val="28"/>
        </w:rPr>
        <w:t>第五条【统筹领导】</w:t>
      </w:r>
      <w:bookmarkEnd w:id="14"/>
      <w:bookmarkEnd w:id="15"/>
      <w:bookmarkEnd w:id="16"/>
    </w:p>
    <w:p w14:paraId="00F10302">
      <w:pPr>
        <w:spacing w:line="360" w:lineRule="auto"/>
        <w:ind w:firstLine="560" w:firstLineChars="200"/>
        <w:rPr>
          <w:rFonts w:ascii="仿宋_GB2312" w:eastAsia="仿宋_GB2312"/>
          <w:sz w:val="28"/>
          <w:szCs w:val="28"/>
        </w:rPr>
      </w:pPr>
      <w:r>
        <w:rPr>
          <w:rFonts w:hint="eastAsia" w:ascii="仿宋_GB2312" w:eastAsia="仿宋_GB2312"/>
          <w:sz w:val="28"/>
          <w:szCs w:val="28"/>
        </w:rPr>
        <w:t>市、县人民政府应当加强对电动自行车管理工作的领导，实现数字技术运用，建立数据共享与利用机制，督促有关部门依法履行职责，保障经费投入。</w:t>
      </w:r>
    </w:p>
    <w:p w14:paraId="390D09B7">
      <w:pPr>
        <w:pStyle w:val="8"/>
        <w:spacing w:line="360" w:lineRule="auto"/>
        <w:ind w:firstLine="562"/>
        <w:outlineLvl w:val="1"/>
        <w:rPr>
          <w:rFonts w:ascii="仿宋_GB2312" w:eastAsia="仿宋_GB2312"/>
          <w:b/>
          <w:bCs/>
          <w:sz w:val="28"/>
          <w:szCs w:val="28"/>
        </w:rPr>
      </w:pPr>
      <w:bookmarkStart w:id="17" w:name="_Toc161225644"/>
      <w:bookmarkStart w:id="18" w:name="_Toc1433288346"/>
      <w:r>
        <w:rPr>
          <w:rFonts w:hint="eastAsia" w:ascii="仿宋_GB2312" w:eastAsia="仿宋_GB2312"/>
          <w:b/>
          <w:bCs/>
          <w:sz w:val="28"/>
          <w:szCs w:val="28"/>
        </w:rPr>
        <w:t>第六条【职责分工】</w:t>
      </w:r>
      <w:bookmarkEnd w:id="17"/>
      <w:bookmarkEnd w:id="18"/>
    </w:p>
    <w:p w14:paraId="443A8ED8">
      <w:pPr>
        <w:spacing w:line="360" w:lineRule="auto"/>
        <w:ind w:firstLine="560" w:firstLineChars="200"/>
        <w:rPr>
          <w:rFonts w:ascii="仿宋_GB2312" w:eastAsia="仿宋_GB2312"/>
          <w:sz w:val="28"/>
          <w:szCs w:val="28"/>
        </w:rPr>
      </w:pPr>
      <w:r>
        <w:rPr>
          <w:rFonts w:hint="eastAsia" w:ascii="仿宋_GB2312" w:eastAsia="仿宋_GB2312"/>
          <w:sz w:val="28"/>
          <w:szCs w:val="28"/>
        </w:rPr>
        <w:t>公安机关交通管理部门负责电动自行车的登记和道路通行安全管理。</w:t>
      </w:r>
    </w:p>
    <w:p w14:paraId="1586BFD9">
      <w:pPr>
        <w:spacing w:line="360" w:lineRule="auto"/>
        <w:ind w:firstLine="560" w:firstLineChars="200"/>
        <w:rPr>
          <w:rFonts w:ascii="仿宋_GB2312" w:eastAsia="仿宋_GB2312"/>
          <w:sz w:val="28"/>
          <w:szCs w:val="28"/>
        </w:rPr>
      </w:pPr>
      <w:r>
        <w:rPr>
          <w:rFonts w:hint="eastAsia" w:ascii="仿宋_GB2312" w:eastAsia="仿宋_GB2312"/>
          <w:sz w:val="28"/>
          <w:szCs w:val="28"/>
        </w:rPr>
        <w:t>市场监督管理部门负责电动自行车及其蓄电池等配套零部件生产、销售、流通领域的质量监督管理，依法查处非法改装、加装、拼装和违反电动自行车回收、报废规定的行为。</w:t>
      </w:r>
    </w:p>
    <w:p w14:paraId="6D7AB754">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应急管理部门对电动自行车消防工作实施监督管理，并由消防救援机构负责实施。</w:t>
      </w:r>
    </w:p>
    <w:p w14:paraId="17D80702">
      <w:pPr>
        <w:spacing w:line="360" w:lineRule="auto"/>
        <w:ind w:firstLine="560" w:firstLineChars="200"/>
        <w:rPr>
          <w:rFonts w:ascii="仿宋_GB2312" w:eastAsia="仿宋_GB2312"/>
          <w:sz w:val="28"/>
          <w:szCs w:val="28"/>
        </w:rPr>
      </w:pPr>
      <w:r>
        <w:rPr>
          <w:rFonts w:hint="eastAsia" w:ascii="仿宋_GB2312" w:eastAsia="仿宋_GB2312"/>
          <w:sz w:val="28"/>
          <w:szCs w:val="28"/>
        </w:rPr>
        <w:t>生态环境部门负责收集、贮存、利用、处置电动自行车废铅蓄电池污染环境防治的监督管理。</w:t>
      </w:r>
    </w:p>
    <w:p w14:paraId="102CCB75">
      <w:pPr>
        <w:spacing w:line="360" w:lineRule="auto"/>
        <w:ind w:firstLine="560" w:firstLineChars="200"/>
        <w:rPr>
          <w:rFonts w:ascii="仿宋_GB2312" w:eastAsia="仿宋_GB2312"/>
          <w:sz w:val="28"/>
          <w:szCs w:val="28"/>
        </w:rPr>
      </w:pPr>
      <w:bookmarkStart w:id="19" w:name="_Toc953162823"/>
      <w:bookmarkStart w:id="20" w:name="_Toc1742519841"/>
      <w:r>
        <w:rPr>
          <w:rFonts w:hint="eastAsia" w:ascii="仿宋_GB2312" w:eastAsia="仿宋_GB2312"/>
          <w:sz w:val="28"/>
          <w:szCs w:val="28"/>
        </w:rPr>
        <w:t>住房和城乡建设、自然资源、</w:t>
      </w:r>
      <w:r>
        <w:rPr>
          <w:rFonts w:hint="eastAsia" w:ascii="仿宋_GB2312" w:eastAsia="仿宋_GB2312"/>
          <w:sz w:val="28"/>
          <w:szCs w:val="28"/>
          <w:lang w:val="en-US" w:eastAsia="zh-CN"/>
        </w:rPr>
        <w:t>交通运输、</w:t>
      </w:r>
      <w:r>
        <w:rPr>
          <w:rFonts w:hint="eastAsia" w:ascii="仿宋_GB2312" w:eastAsia="仿宋_GB2312"/>
          <w:sz w:val="28"/>
          <w:szCs w:val="28"/>
        </w:rPr>
        <w:t>发改委、工业和信息化、政务服务和数据管理、邮政管理、税务等行政主管部门，依据各自职责做好电动自行车管理的相关工作。</w:t>
      </w:r>
    </w:p>
    <w:p w14:paraId="4A8227FA">
      <w:pPr>
        <w:pStyle w:val="8"/>
        <w:numPr>
          <w:ilvl w:val="255"/>
          <w:numId w:val="0"/>
        </w:numPr>
        <w:spacing w:line="360" w:lineRule="auto"/>
        <w:ind w:firstLine="562" w:firstLineChars="200"/>
        <w:outlineLvl w:val="1"/>
        <w:rPr>
          <w:rFonts w:ascii="仿宋_GB2312" w:eastAsia="仿宋_GB2312"/>
          <w:b/>
          <w:bCs/>
          <w:sz w:val="28"/>
          <w:szCs w:val="28"/>
        </w:rPr>
      </w:pPr>
      <w:r>
        <w:rPr>
          <w:rFonts w:hint="eastAsia" w:ascii="仿宋_GB2312" w:eastAsia="仿宋_GB2312"/>
          <w:b/>
          <w:bCs/>
          <w:sz w:val="28"/>
          <w:szCs w:val="28"/>
        </w:rPr>
        <w:t>第七条【规划保障】</w:t>
      </w:r>
      <w:bookmarkEnd w:id="19"/>
      <w:bookmarkEnd w:id="20"/>
    </w:p>
    <w:p w14:paraId="7E448732">
      <w:pPr>
        <w:spacing w:line="360" w:lineRule="auto"/>
        <w:ind w:firstLine="560" w:firstLineChars="200"/>
        <w:rPr>
          <w:rFonts w:ascii="仿宋_GB2312" w:eastAsia="仿宋_GB2312"/>
          <w:sz w:val="28"/>
          <w:szCs w:val="28"/>
        </w:rPr>
      </w:pPr>
      <w:r>
        <w:rPr>
          <w:rFonts w:hint="eastAsia" w:ascii="仿宋_GB2312" w:eastAsia="仿宋_GB2312"/>
          <w:sz w:val="28"/>
          <w:szCs w:val="28"/>
        </w:rPr>
        <w:t>市、县</w:t>
      </w:r>
      <w:r>
        <w:rPr>
          <w:rFonts w:ascii="仿宋_GB2312" w:eastAsia="仿宋_GB2312"/>
          <w:sz w:val="28"/>
          <w:szCs w:val="28"/>
        </w:rPr>
        <w:t>人民政府及</w:t>
      </w:r>
      <w:r>
        <w:rPr>
          <w:rFonts w:hint="eastAsia" w:ascii="仿宋_GB2312" w:eastAsia="仿宋_GB2312"/>
          <w:sz w:val="28"/>
          <w:szCs w:val="28"/>
        </w:rPr>
        <w:t>自然资源局、交通运输局等</w:t>
      </w:r>
      <w:r>
        <w:rPr>
          <w:rFonts w:ascii="仿宋_GB2312" w:eastAsia="仿宋_GB2312"/>
          <w:sz w:val="28"/>
          <w:szCs w:val="28"/>
        </w:rPr>
        <w:t>相关部门应当将非机动车道路建设纳入城乡建设规划，建立系统、完善的非机动车道网络，优化非机动车标志、标线配置。</w:t>
      </w:r>
    </w:p>
    <w:p w14:paraId="26038027">
      <w:pPr>
        <w:spacing w:line="360" w:lineRule="auto"/>
        <w:ind w:firstLine="560" w:firstLineChars="200"/>
        <w:rPr>
          <w:rFonts w:ascii="仿宋_GB2312" w:eastAsia="仿宋_GB2312"/>
          <w:sz w:val="28"/>
          <w:szCs w:val="28"/>
        </w:rPr>
      </w:pPr>
      <w:r>
        <w:rPr>
          <w:rFonts w:hint="eastAsia" w:ascii="仿宋_GB2312" w:eastAsia="仿宋_GB2312"/>
          <w:sz w:val="28"/>
          <w:szCs w:val="28"/>
        </w:rPr>
        <w:t>市、县</w:t>
      </w:r>
      <w:r>
        <w:rPr>
          <w:rFonts w:ascii="仿宋_GB2312" w:eastAsia="仿宋_GB2312"/>
          <w:sz w:val="28"/>
          <w:szCs w:val="28"/>
        </w:rPr>
        <w:t>人民政府及</w:t>
      </w:r>
      <w:r>
        <w:rPr>
          <w:rFonts w:hint="eastAsia" w:ascii="仿宋_GB2312" w:eastAsia="仿宋_GB2312"/>
          <w:sz w:val="28"/>
          <w:szCs w:val="28"/>
        </w:rPr>
        <w:t>住房和城乡建设局、应急管理局等</w:t>
      </w:r>
      <w:r>
        <w:rPr>
          <w:rFonts w:ascii="仿宋_GB2312" w:eastAsia="仿宋_GB2312"/>
          <w:sz w:val="28"/>
          <w:szCs w:val="28"/>
        </w:rPr>
        <w:t>有关部门应当将电动自行车停放场所</w:t>
      </w:r>
      <w:r>
        <w:rPr>
          <w:rFonts w:hint="eastAsia" w:ascii="仿宋_GB2312" w:eastAsia="仿宋_GB2312"/>
          <w:sz w:val="28"/>
          <w:szCs w:val="28"/>
        </w:rPr>
        <w:t>、</w:t>
      </w:r>
      <w:r>
        <w:rPr>
          <w:rFonts w:ascii="仿宋_GB2312" w:eastAsia="仿宋_GB2312"/>
          <w:sz w:val="28"/>
          <w:szCs w:val="28"/>
        </w:rPr>
        <w:t>充换电设施的设置纳入城市道路相关建设规划</w:t>
      </w:r>
      <w:r>
        <w:rPr>
          <w:rFonts w:hint="eastAsia" w:ascii="仿宋_GB2312" w:eastAsia="仿宋_GB2312"/>
          <w:sz w:val="28"/>
          <w:szCs w:val="28"/>
        </w:rPr>
        <w:t>以及</w:t>
      </w:r>
      <w:r>
        <w:rPr>
          <w:rFonts w:ascii="仿宋_GB2312" w:eastAsia="仿宋_GB2312"/>
          <w:sz w:val="28"/>
          <w:szCs w:val="28"/>
        </w:rPr>
        <w:t>公共场所、住宅小区等建设规划。</w:t>
      </w:r>
    </w:p>
    <w:p w14:paraId="6F581CBA">
      <w:pPr>
        <w:spacing w:line="360" w:lineRule="auto"/>
        <w:ind w:firstLine="560" w:firstLineChars="200"/>
        <w:rPr>
          <w:rFonts w:ascii="仿宋_GB2312" w:eastAsia="仿宋_GB2312"/>
          <w:sz w:val="28"/>
          <w:szCs w:val="28"/>
        </w:rPr>
      </w:pPr>
      <w:r>
        <w:rPr>
          <w:rFonts w:ascii="仿宋_GB2312" w:eastAsia="仿宋_GB2312"/>
          <w:sz w:val="28"/>
          <w:szCs w:val="28"/>
        </w:rPr>
        <w:t>鼓励</w:t>
      </w:r>
      <w:r>
        <w:rPr>
          <w:rFonts w:hint="eastAsia" w:ascii="仿宋_GB2312" w:eastAsia="仿宋_GB2312"/>
          <w:sz w:val="28"/>
          <w:szCs w:val="28"/>
        </w:rPr>
        <w:t>国家机关、</w:t>
      </w:r>
      <w:r>
        <w:rPr>
          <w:rFonts w:ascii="仿宋_GB2312" w:eastAsia="仿宋_GB2312"/>
          <w:sz w:val="28"/>
          <w:szCs w:val="28"/>
        </w:rPr>
        <w:t>事业单位</w:t>
      </w:r>
      <w:r>
        <w:rPr>
          <w:rFonts w:hint="eastAsia" w:ascii="仿宋_GB2312" w:eastAsia="仿宋_GB2312"/>
          <w:sz w:val="28"/>
          <w:szCs w:val="28"/>
        </w:rPr>
        <w:t>等按照标准</w:t>
      </w:r>
      <w:r>
        <w:rPr>
          <w:rFonts w:ascii="仿宋_GB2312" w:eastAsia="仿宋_GB2312"/>
          <w:sz w:val="28"/>
          <w:szCs w:val="28"/>
        </w:rPr>
        <w:t>建设电动自行车停放场所</w:t>
      </w:r>
      <w:r>
        <w:rPr>
          <w:rFonts w:hint="eastAsia" w:ascii="仿宋_GB2312" w:eastAsia="仿宋_GB2312"/>
          <w:sz w:val="28"/>
          <w:szCs w:val="28"/>
        </w:rPr>
        <w:t>以及</w:t>
      </w:r>
      <w:r>
        <w:rPr>
          <w:rFonts w:ascii="仿宋_GB2312" w:eastAsia="仿宋_GB2312"/>
          <w:sz w:val="28"/>
          <w:szCs w:val="28"/>
        </w:rPr>
        <w:t>充换电设施</w:t>
      </w:r>
      <w:r>
        <w:rPr>
          <w:rFonts w:hint="eastAsia" w:ascii="仿宋_GB2312" w:eastAsia="仿宋_GB2312"/>
          <w:sz w:val="28"/>
          <w:szCs w:val="28"/>
        </w:rPr>
        <w:t>；鼓励采取引入社会资本投入等方式，引导企业积极参与电动自行车停放场所以及充换电设施建设，降低充电服务费用。</w:t>
      </w:r>
    </w:p>
    <w:p w14:paraId="2252ED21">
      <w:pPr>
        <w:spacing w:line="360" w:lineRule="auto"/>
        <w:ind w:firstLine="562" w:firstLineChars="200"/>
        <w:outlineLvl w:val="1"/>
        <w:rPr>
          <w:rFonts w:ascii="仿宋_GB2312" w:eastAsia="仿宋_GB2312"/>
          <w:b/>
          <w:bCs/>
          <w:sz w:val="28"/>
          <w:szCs w:val="28"/>
        </w:rPr>
      </w:pPr>
      <w:bookmarkStart w:id="21" w:name="_Toc1296473548"/>
      <w:bookmarkStart w:id="22" w:name="_Toc1727043188"/>
      <w:r>
        <w:rPr>
          <w:rFonts w:hint="eastAsia" w:ascii="仿宋_GB2312" w:eastAsia="仿宋_GB2312"/>
          <w:b/>
          <w:bCs/>
          <w:sz w:val="28"/>
          <w:szCs w:val="28"/>
        </w:rPr>
        <w:t>第八条【协同治理】</w:t>
      </w:r>
      <w:bookmarkEnd w:id="21"/>
      <w:bookmarkEnd w:id="22"/>
    </w:p>
    <w:p w14:paraId="625FD1A5">
      <w:pPr>
        <w:spacing w:line="360" w:lineRule="auto"/>
        <w:ind w:firstLine="560" w:firstLineChars="200"/>
        <w:rPr>
          <w:rFonts w:ascii="仿宋_GB2312" w:eastAsia="仿宋_GB2312"/>
          <w:sz w:val="28"/>
          <w:szCs w:val="28"/>
        </w:rPr>
      </w:pPr>
      <w:r>
        <w:rPr>
          <w:rFonts w:hint="eastAsia" w:ascii="仿宋_GB2312" w:eastAsia="仿宋_GB2312"/>
          <w:sz w:val="28"/>
          <w:szCs w:val="28"/>
        </w:rPr>
        <w:t>市、县人民政府应当通过电视、广播、报刊等传统媒体以及各类新媒体平台，加大电动自行车道路交通安全和消防安全宣传力度。</w:t>
      </w:r>
    </w:p>
    <w:p w14:paraId="10FA8BCC">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机关、企业事业单位、社会团体以及其他组织，应当对本单位的人员进行电动自行车道路交通安全和消防安全的宣传教育。</w:t>
      </w:r>
    </w:p>
    <w:p w14:paraId="76D1D750">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教育行政部门、学校应当将电动自行车道路交通安全和消防安全教育纳入法治教育的内容。</w:t>
      </w:r>
    </w:p>
    <w:p w14:paraId="6B3E1FD5">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电动自行车行业协会应当加强行业自律，协助人民政府有关部门做好电动自行车的管理工作。</w:t>
      </w:r>
    </w:p>
    <w:p w14:paraId="49580D50">
      <w:pPr>
        <w:pStyle w:val="5"/>
        <w:widowControl/>
        <w:spacing w:beforeAutospacing="0" w:afterAutospacing="0" w:line="360" w:lineRule="auto"/>
        <w:ind w:firstLine="562" w:firstLineChars="200"/>
        <w:outlineLvl w:val="1"/>
        <w:rPr>
          <w:rFonts w:ascii="仿宋_GB2312" w:eastAsia="仿宋_GB2312" w:cstheme="minorBidi"/>
          <w:b/>
          <w:bCs/>
          <w:kern w:val="2"/>
          <w:sz w:val="28"/>
          <w:szCs w:val="28"/>
        </w:rPr>
      </w:pPr>
      <w:bookmarkStart w:id="23" w:name="_Toc1596142826"/>
      <w:bookmarkStart w:id="24" w:name="_Toc1461838774"/>
      <w:bookmarkStart w:id="25" w:name="_Toc1025887864"/>
      <w:r>
        <w:rPr>
          <w:rFonts w:hint="eastAsia" w:ascii="仿宋_GB2312" w:eastAsia="仿宋_GB2312" w:cstheme="minorBidi"/>
          <w:b/>
          <w:bCs/>
          <w:kern w:val="2"/>
          <w:sz w:val="28"/>
          <w:szCs w:val="28"/>
        </w:rPr>
        <w:t>第九条【信息化管理】</w:t>
      </w:r>
      <w:bookmarkEnd w:id="23"/>
      <w:bookmarkEnd w:id="24"/>
      <w:bookmarkEnd w:id="25"/>
    </w:p>
    <w:p w14:paraId="5203954C">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公安机关交通管理部门应当建立电动自行车登记信息共享机制，运用大数据、人工智能等现代信息技术手段，提高电动自行车的管理水平。</w:t>
      </w:r>
    </w:p>
    <w:p w14:paraId="6E835947">
      <w:pPr>
        <w:pStyle w:val="8"/>
        <w:spacing w:line="360" w:lineRule="auto"/>
        <w:ind w:left="641" w:firstLine="0" w:firstLineChars="0"/>
        <w:jc w:val="center"/>
        <w:outlineLvl w:val="1"/>
        <w:rPr>
          <w:rFonts w:hint="eastAsia" w:ascii="宋体" w:hAnsi="宋体" w:eastAsia="宋体" w:cs="宋体"/>
          <w:b/>
          <w:bCs/>
          <w:sz w:val="28"/>
          <w:szCs w:val="28"/>
        </w:rPr>
      </w:pPr>
      <w:bookmarkStart w:id="26" w:name="_Toc973250779"/>
      <w:bookmarkStart w:id="27" w:name="_Toc1911352938"/>
      <w:bookmarkStart w:id="28" w:name="_Toc6758258"/>
      <w:bookmarkStart w:id="29" w:name="_Toc2098612132"/>
      <w:r>
        <w:rPr>
          <w:rFonts w:hint="eastAsia" w:ascii="宋体" w:hAnsi="宋体" w:eastAsia="宋体" w:cs="宋体"/>
          <w:b/>
          <w:bCs/>
          <w:sz w:val="28"/>
          <w:szCs w:val="28"/>
        </w:rPr>
        <w:t>第二章  生产</w:t>
      </w:r>
      <w:bookmarkStart w:id="30" w:name="_qfdk2gf39"/>
      <w:r>
        <w:rPr>
          <w:rFonts w:hint="eastAsia" w:ascii="宋体" w:hAnsi="宋体" w:eastAsia="宋体" w:cs="宋体"/>
          <w:b/>
          <w:bCs/>
          <w:sz w:val="28"/>
          <w:szCs w:val="28"/>
        </w:rPr>
        <w:t>和</w:t>
      </w:r>
      <w:bookmarkEnd w:id="30"/>
      <w:r>
        <w:rPr>
          <w:rFonts w:hint="eastAsia" w:ascii="宋体" w:hAnsi="宋体" w:eastAsia="宋体" w:cs="宋体"/>
          <w:b/>
          <w:bCs/>
          <w:sz w:val="28"/>
          <w:szCs w:val="28"/>
        </w:rPr>
        <w:t>销售管理</w:t>
      </w:r>
      <w:bookmarkEnd w:id="26"/>
      <w:bookmarkEnd w:id="27"/>
      <w:bookmarkEnd w:id="28"/>
      <w:bookmarkEnd w:id="29"/>
    </w:p>
    <w:p w14:paraId="4004DC5F">
      <w:pPr>
        <w:spacing w:line="360" w:lineRule="auto"/>
        <w:ind w:firstLine="562" w:firstLineChars="200"/>
        <w:outlineLvl w:val="1"/>
        <w:rPr>
          <w:rFonts w:ascii="仿宋_GB2312" w:eastAsia="仿宋_GB2312"/>
          <w:b/>
          <w:bCs/>
          <w:sz w:val="28"/>
          <w:szCs w:val="28"/>
        </w:rPr>
      </w:pPr>
      <w:bookmarkStart w:id="31" w:name="_Toc1916892562"/>
      <w:bookmarkStart w:id="32" w:name="_Toc2048437140"/>
      <w:bookmarkStart w:id="33" w:name="_Toc1102684196"/>
      <w:r>
        <w:rPr>
          <w:rFonts w:hint="eastAsia" w:ascii="仿宋_GB2312" w:eastAsia="仿宋_GB2312"/>
          <w:b/>
          <w:bCs/>
          <w:sz w:val="28"/>
          <w:szCs w:val="28"/>
        </w:rPr>
        <w:t>第十条【</w:t>
      </w:r>
      <w:bookmarkStart w:id="34" w:name="_bwhe8jp6o"/>
      <w:r>
        <w:rPr>
          <w:rFonts w:hint="eastAsia" w:ascii="仿宋_GB2312" w:eastAsia="仿宋_GB2312"/>
          <w:b/>
          <w:bCs/>
          <w:sz w:val="28"/>
          <w:szCs w:val="28"/>
        </w:rPr>
        <w:t>标准控制</w:t>
      </w:r>
      <w:bookmarkEnd w:id="34"/>
      <w:r>
        <w:rPr>
          <w:rFonts w:hint="eastAsia" w:ascii="仿宋_GB2312" w:eastAsia="仿宋_GB2312"/>
          <w:b/>
          <w:bCs/>
          <w:sz w:val="28"/>
          <w:szCs w:val="28"/>
        </w:rPr>
        <w:t>】</w:t>
      </w:r>
      <w:bookmarkEnd w:id="31"/>
      <w:bookmarkEnd w:id="32"/>
      <w:bookmarkEnd w:id="33"/>
    </w:p>
    <w:p w14:paraId="158711CA">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本</w:t>
      </w:r>
      <w:bookmarkStart w:id="35" w:name="_gnxbfda2g"/>
      <w:r>
        <w:rPr>
          <w:rFonts w:hint="eastAsia" w:ascii="仿宋_GB2312" w:eastAsia="仿宋_GB2312" w:cstheme="minorBidi"/>
          <w:kern w:val="2"/>
          <w:sz w:val="28"/>
          <w:szCs w:val="28"/>
        </w:rPr>
        <w:t>市行政区域内生产、销售的电动自行</w:t>
      </w:r>
      <w:bookmarkEnd w:id="35"/>
      <w:r>
        <w:rPr>
          <w:rFonts w:hint="eastAsia" w:ascii="仿宋_GB2312" w:eastAsia="仿宋_GB2312" w:cstheme="minorBidi"/>
          <w:kern w:val="2"/>
          <w:sz w:val="28"/>
          <w:szCs w:val="28"/>
        </w:rPr>
        <w:t>车，其设计最高时速、整车质量、外形尺寸、防火阻燃性能、制动性能等技术参数应当符合国家标准。</w:t>
      </w:r>
    </w:p>
    <w:p w14:paraId="79C22DB9">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生产、销售的电动自行车充电器、蓄电池、电动机等零部件</w:t>
      </w:r>
      <w:bookmarkStart w:id="36" w:name="_c8su858rg"/>
      <w:r>
        <w:rPr>
          <w:rFonts w:hint="eastAsia" w:ascii="仿宋_GB2312" w:eastAsia="仿宋_GB2312" w:cstheme="minorBidi"/>
          <w:kern w:val="2"/>
          <w:sz w:val="28"/>
          <w:szCs w:val="28"/>
        </w:rPr>
        <w:t>和</w:t>
      </w:r>
      <w:bookmarkEnd w:id="36"/>
      <w:r>
        <w:rPr>
          <w:rFonts w:hint="eastAsia" w:ascii="仿宋_GB2312" w:eastAsia="仿宋_GB2312" w:cstheme="minorBidi"/>
          <w:kern w:val="2"/>
          <w:sz w:val="28"/>
          <w:szCs w:val="28"/>
        </w:rPr>
        <w:t>安全头盔</w:t>
      </w:r>
      <w:bookmarkStart w:id="37" w:name="_dhgrcauii"/>
      <w:r>
        <w:rPr>
          <w:rFonts w:hint="eastAsia" w:ascii="仿宋_GB2312" w:eastAsia="仿宋_GB2312" w:cstheme="minorBidi"/>
          <w:kern w:val="2"/>
          <w:sz w:val="28"/>
          <w:szCs w:val="28"/>
        </w:rPr>
        <w:t>，应当符合国家标准和行业标准的安全要求。</w:t>
      </w:r>
      <w:bookmarkEnd w:id="37"/>
    </w:p>
    <w:p w14:paraId="29610D04">
      <w:pPr>
        <w:spacing w:line="360" w:lineRule="auto"/>
        <w:ind w:firstLine="562" w:firstLineChars="200"/>
        <w:outlineLvl w:val="1"/>
        <w:rPr>
          <w:rFonts w:ascii="仿宋_GB2312" w:eastAsia="仿宋_GB2312"/>
          <w:b/>
          <w:bCs/>
          <w:sz w:val="28"/>
          <w:szCs w:val="28"/>
        </w:rPr>
      </w:pPr>
      <w:bookmarkStart w:id="38" w:name="_Toc29408562"/>
      <w:bookmarkStart w:id="39" w:name="_Toc663617240"/>
      <w:bookmarkStart w:id="40" w:name="_Toc1772666923"/>
      <w:r>
        <w:rPr>
          <w:rFonts w:hint="eastAsia" w:ascii="仿宋_GB2312" w:eastAsia="仿宋_GB2312"/>
          <w:b/>
          <w:bCs/>
          <w:sz w:val="28"/>
          <w:szCs w:val="28"/>
        </w:rPr>
        <w:t>第十一条【强制认证】</w:t>
      </w:r>
      <w:bookmarkEnd w:id="38"/>
      <w:bookmarkEnd w:id="39"/>
      <w:bookmarkEnd w:id="40"/>
    </w:p>
    <w:p w14:paraId="0B3D2135">
      <w:pPr>
        <w:pStyle w:val="5"/>
        <w:widowControl/>
        <w:spacing w:beforeAutospacing="0" w:afterAutospacing="0" w:line="360" w:lineRule="auto"/>
        <w:ind w:firstLine="560" w:firstLineChars="200"/>
        <w:rPr>
          <w:rFonts w:ascii="仿宋_GB2312" w:eastAsia="仿宋_GB2312" w:cstheme="minorBidi"/>
          <w:kern w:val="2"/>
          <w:sz w:val="28"/>
          <w:szCs w:val="28"/>
        </w:rPr>
      </w:pPr>
      <w:bookmarkStart w:id="41" w:name="_7se3bosrx"/>
      <w:r>
        <w:rPr>
          <w:rFonts w:hint="eastAsia" w:ascii="仿宋_GB2312" w:eastAsia="仿宋_GB2312" w:cstheme="minorBidi"/>
          <w:kern w:val="2"/>
          <w:sz w:val="28"/>
          <w:szCs w:val="28"/>
        </w:rPr>
        <w:t>电动自行车生产者、进口商应当按照国家有关规定，对其生产或者进口的电动自行车进行强制性产品认证</w:t>
      </w:r>
      <w:bookmarkEnd w:id="41"/>
      <w:r>
        <w:rPr>
          <w:rFonts w:hint="eastAsia" w:ascii="仿宋_GB2312" w:eastAsia="仿宋_GB2312" w:cstheme="minorBidi"/>
          <w:kern w:val="2"/>
          <w:sz w:val="28"/>
          <w:szCs w:val="28"/>
        </w:rPr>
        <w:t>并标注认证标志。</w:t>
      </w:r>
    </w:p>
    <w:p w14:paraId="432F9E0F">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未经强制性产品认证的电动自行车不得出厂、销售或在其他经营活动中使用。</w:t>
      </w:r>
    </w:p>
    <w:p w14:paraId="14CF7AF2">
      <w:pPr>
        <w:spacing w:line="360" w:lineRule="auto"/>
        <w:ind w:firstLine="562" w:firstLineChars="200"/>
        <w:outlineLvl w:val="1"/>
        <w:rPr>
          <w:rFonts w:ascii="仿宋_GB2312" w:eastAsia="仿宋_GB2312"/>
          <w:b/>
          <w:bCs/>
          <w:sz w:val="28"/>
          <w:szCs w:val="28"/>
        </w:rPr>
      </w:pPr>
      <w:bookmarkStart w:id="42" w:name="_Toc348462724"/>
      <w:bookmarkStart w:id="43" w:name="_Toc1532373809"/>
      <w:bookmarkStart w:id="44" w:name="_Toc1172340030"/>
      <w:r>
        <w:rPr>
          <w:rFonts w:hint="eastAsia" w:ascii="仿宋_GB2312" w:eastAsia="仿宋_GB2312"/>
          <w:b/>
          <w:bCs/>
          <w:sz w:val="28"/>
          <w:szCs w:val="28"/>
        </w:rPr>
        <w:t>第十二条</w:t>
      </w:r>
      <w:bookmarkStart w:id="45" w:name="_blnwaif1h"/>
      <w:r>
        <w:rPr>
          <w:rFonts w:hint="eastAsia" w:ascii="仿宋_GB2312" w:eastAsia="仿宋_GB2312"/>
          <w:b/>
          <w:bCs/>
          <w:sz w:val="28"/>
          <w:szCs w:val="28"/>
        </w:rPr>
        <w:t>【禁止拼装、加装、改装行为】</w:t>
      </w:r>
      <w:bookmarkEnd w:id="42"/>
      <w:bookmarkEnd w:id="43"/>
      <w:bookmarkEnd w:id="44"/>
      <w:bookmarkEnd w:id="45"/>
    </w:p>
    <w:p w14:paraId="76AC530D">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禁止任何</w:t>
      </w:r>
      <w:bookmarkStart w:id="46" w:name="OLE_LINK33"/>
      <w:r>
        <w:rPr>
          <w:rFonts w:hint="eastAsia" w:ascii="仿宋_GB2312" w:eastAsia="仿宋_GB2312" w:cstheme="minorBidi"/>
          <w:kern w:val="2"/>
          <w:sz w:val="28"/>
          <w:szCs w:val="28"/>
        </w:rPr>
        <w:t>单位和个人</w:t>
      </w:r>
      <w:bookmarkEnd w:id="46"/>
      <w:r>
        <w:rPr>
          <w:rFonts w:hint="eastAsia" w:ascii="仿宋_GB2312" w:eastAsia="仿宋_GB2312" w:cstheme="minorBidi"/>
          <w:kern w:val="2"/>
          <w:sz w:val="28"/>
          <w:szCs w:val="28"/>
        </w:rPr>
        <w:t>对电动自行车实施下列行为：</w:t>
      </w:r>
    </w:p>
    <w:p w14:paraId="4BFB2251">
      <w:pPr>
        <w:pStyle w:val="5"/>
        <w:widowControl/>
        <w:spacing w:beforeAutospacing="0" w:afterAutospacing="0" w:line="360" w:lineRule="auto"/>
        <w:ind w:firstLine="560" w:firstLineChars="200"/>
        <w:rPr>
          <w:rFonts w:ascii="仿宋_GB2312" w:eastAsia="仿宋_GB2312" w:cstheme="minorBidi"/>
          <w:kern w:val="2"/>
          <w:sz w:val="28"/>
          <w:szCs w:val="28"/>
        </w:rPr>
      </w:pPr>
      <w:bookmarkStart w:id="47" w:name="_wjzk7aa1y"/>
      <w:r>
        <w:rPr>
          <w:rFonts w:hint="eastAsia" w:ascii="仿宋_GB2312" w:eastAsia="仿宋_GB2312" w:cstheme="minorBidi"/>
          <w:kern w:val="2"/>
          <w:sz w:val="28"/>
          <w:szCs w:val="28"/>
        </w:rPr>
        <w:t>（一）</w:t>
      </w:r>
      <w:bookmarkStart w:id="48" w:name="OLE_LINK31"/>
      <w:r>
        <w:rPr>
          <w:rFonts w:hint="eastAsia" w:ascii="仿宋_GB2312" w:eastAsia="仿宋_GB2312" w:cstheme="minorBidi"/>
          <w:kern w:val="2"/>
          <w:sz w:val="28"/>
          <w:szCs w:val="28"/>
        </w:rPr>
        <w:t>拼装电动自行车；</w:t>
      </w:r>
      <w:bookmarkEnd w:id="47"/>
      <w:bookmarkEnd w:id="48"/>
    </w:p>
    <w:p w14:paraId="7C605C5B">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（二）拆除或者改动电动机、蓄电池、限速处理装置等影响车辆安全性能的部件；</w:t>
      </w:r>
    </w:p>
    <w:p w14:paraId="17C41495">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（三）加装、改装车篷、车厢、座位等影响通行安全的装置，但安装固定安全座椅的除外；</w:t>
      </w:r>
    </w:p>
    <w:p w14:paraId="585665FA">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（四）加装或者改装高强度照明装置、反光装置、高分贝喇叭、音响等影响</w:t>
      </w:r>
      <w:bookmarkStart w:id="49" w:name="_jdpsgpi7f"/>
      <w:r>
        <w:rPr>
          <w:rFonts w:hint="eastAsia" w:ascii="仿宋_GB2312" w:eastAsia="仿宋_GB2312" w:cstheme="minorBidi"/>
          <w:kern w:val="2"/>
          <w:sz w:val="28"/>
          <w:szCs w:val="28"/>
        </w:rPr>
        <w:t>通行</w:t>
      </w:r>
      <w:bookmarkEnd w:id="49"/>
      <w:r>
        <w:rPr>
          <w:rFonts w:hint="eastAsia" w:ascii="仿宋_GB2312" w:eastAsia="仿宋_GB2312" w:cstheme="minorBidi"/>
          <w:kern w:val="2"/>
          <w:sz w:val="28"/>
          <w:szCs w:val="28"/>
        </w:rPr>
        <w:t>安全的设备；</w:t>
      </w:r>
    </w:p>
    <w:p w14:paraId="05931D76">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（五）</w:t>
      </w:r>
      <w:bookmarkStart w:id="50" w:name="_1jc94kk8k"/>
      <w:r>
        <w:rPr>
          <w:rFonts w:hint="eastAsia" w:ascii="仿宋_GB2312" w:eastAsia="仿宋_GB2312" w:cstheme="minorBidi"/>
          <w:kern w:val="2"/>
          <w:sz w:val="28"/>
          <w:szCs w:val="28"/>
        </w:rPr>
        <w:t>法律、法规</w:t>
      </w:r>
      <w:bookmarkEnd w:id="50"/>
      <w:r>
        <w:rPr>
          <w:rFonts w:hint="eastAsia" w:ascii="仿宋_GB2312" w:eastAsia="仿宋_GB2312" w:cstheme="minorBidi"/>
          <w:kern w:val="2"/>
          <w:sz w:val="28"/>
          <w:szCs w:val="28"/>
        </w:rPr>
        <w:t>规定的其他影响电动自行车通行安全的拼装、加装及改装行为。</w:t>
      </w:r>
    </w:p>
    <w:p w14:paraId="77DDF215">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禁止任何单位和个人生产和销售拼装、非法加装或者非法改装的电动自行车。</w:t>
      </w:r>
    </w:p>
    <w:p w14:paraId="189D1501">
      <w:pPr>
        <w:spacing w:line="360" w:lineRule="auto"/>
        <w:ind w:firstLine="562" w:firstLineChars="200"/>
        <w:outlineLvl w:val="1"/>
        <w:rPr>
          <w:rFonts w:ascii="仿宋_GB2312" w:eastAsia="仿宋_GB2312"/>
          <w:b/>
          <w:bCs/>
          <w:sz w:val="28"/>
          <w:szCs w:val="28"/>
        </w:rPr>
      </w:pPr>
      <w:bookmarkStart w:id="51" w:name="_Toc425096899"/>
      <w:bookmarkStart w:id="52" w:name="_Toc1982713039"/>
      <w:bookmarkStart w:id="53" w:name="_Toc356422985"/>
      <w:r>
        <w:rPr>
          <w:rFonts w:hint="eastAsia" w:ascii="仿宋_GB2312" w:eastAsia="仿宋_GB2312"/>
          <w:b/>
          <w:bCs/>
          <w:sz w:val="28"/>
          <w:szCs w:val="28"/>
        </w:rPr>
        <w:t>第十三条【保险】</w:t>
      </w:r>
      <w:bookmarkEnd w:id="51"/>
      <w:bookmarkEnd w:id="52"/>
      <w:bookmarkEnd w:id="53"/>
    </w:p>
    <w:p w14:paraId="5D3B8720">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鼓励电动自行车所有人投保电动自行车第三者责任保险、人身伤害保险和财产损失保险。</w:t>
      </w:r>
    </w:p>
    <w:p w14:paraId="4FBBC691">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鼓励商业保险企业为电动自行车相关险种的投保、续保提供优惠和便利。</w:t>
      </w:r>
    </w:p>
    <w:p w14:paraId="71BD90C0">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鼓励电动自行车销售企业带保险销售。</w:t>
      </w:r>
    </w:p>
    <w:p w14:paraId="1066FB0E">
      <w:pPr>
        <w:pStyle w:val="5"/>
        <w:widowControl/>
        <w:spacing w:beforeAutospacing="0" w:afterAutospacing="0" w:line="360" w:lineRule="auto"/>
        <w:ind w:firstLine="562" w:firstLineChars="200"/>
        <w:outlineLvl w:val="1"/>
        <w:rPr>
          <w:rFonts w:ascii="仿宋_GB2312" w:eastAsia="仿宋_GB2312" w:cstheme="minorBidi"/>
          <w:b/>
          <w:bCs/>
          <w:kern w:val="2"/>
          <w:sz w:val="28"/>
          <w:szCs w:val="28"/>
        </w:rPr>
      </w:pPr>
      <w:bookmarkStart w:id="54" w:name="_Toc1069217412"/>
      <w:bookmarkStart w:id="55" w:name="_Toc2072971571"/>
      <w:bookmarkStart w:id="56" w:name="_Toc954295974"/>
      <w:r>
        <w:rPr>
          <w:rFonts w:hint="eastAsia" w:ascii="仿宋_GB2312" w:eastAsia="仿宋_GB2312" w:cstheme="minorBidi"/>
          <w:b/>
          <w:bCs/>
          <w:kern w:val="2"/>
          <w:sz w:val="28"/>
          <w:szCs w:val="28"/>
        </w:rPr>
        <w:t>第十四条</w:t>
      </w:r>
      <w:bookmarkStart w:id="57" w:name="_qfjuhh2gq"/>
      <w:r>
        <w:rPr>
          <w:rFonts w:hint="eastAsia" w:ascii="仿宋_GB2312" w:eastAsia="仿宋_GB2312" w:cstheme="minorBidi"/>
          <w:b/>
          <w:bCs/>
          <w:kern w:val="2"/>
          <w:sz w:val="28"/>
          <w:szCs w:val="28"/>
        </w:rPr>
        <w:t>【销售者与平台的查验与披露义务】</w:t>
      </w:r>
      <w:bookmarkEnd w:id="54"/>
      <w:bookmarkEnd w:id="55"/>
      <w:bookmarkEnd w:id="56"/>
      <w:bookmarkEnd w:id="57"/>
    </w:p>
    <w:p w14:paraId="59BA11BD">
      <w:pPr>
        <w:pStyle w:val="5"/>
        <w:widowControl/>
        <w:spacing w:beforeAutospacing="0" w:afterAutospacing="0" w:line="360" w:lineRule="auto"/>
        <w:ind w:firstLine="560" w:firstLineChars="200"/>
        <w:rPr>
          <w:rFonts w:ascii="仿宋_GB2312" w:eastAsia="仿宋_GB2312" w:cstheme="minorBidi"/>
          <w:kern w:val="2"/>
          <w:sz w:val="28"/>
          <w:szCs w:val="28"/>
        </w:rPr>
      </w:pPr>
      <w:bookmarkStart w:id="58" w:name="_xl0mkxli9"/>
      <w:r>
        <w:rPr>
          <w:rFonts w:hint="eastAsia" w:ascii="仿宋_GB2312" w:eastAsia="仿宋_GB2312" w:cstheme="minorBidi"/>
          <w:kern w:val="2"/>
          <w:sz w:val="28"/>
          <w:szCs w:val="28"/>
        </w:rPr>
        <w:t>电动自行车销售者应当建立并执行进货检查验收制度，建立进货台账和销售台账，向消费者提供产品合格证明、发票或者进口凭证，并告知相关安全驾驶知识和注意事项。</w:t>
      </w:r>
      <w:bookmarkEnd w:id="58"/>
    </w:p>
    <w:p w14:paraId="52476EB4">
      <w:pPr>
        <w:pStyle w:val="5"/>
        <w:widowControl/>
        <w:spacing w:beforeAutospacing="0" w:afterAutospacing="0" w:line="360" w:lineRule="auto"/>
        <w:ind w:firstLine="560" w:firstLineChars="200"/>
        <w:rPr>
          <w:rFonts w:ascii="仿宋_GB2312" w:eastAsia="仿宋_GB2312" w:cstheme="minorBidi"/>
          <w:kern w:val="2"/>
          <w:sz w:val="28"/>
          <w:szCs w:val="28"/>
        </w:rPr>
      </w:pPr>
      <w:bookmarkStart w:id="59" w:name="_yfp3279b9"/>
      <w:r>
        <w:rPr>
          <w:rFonts w:hint="eastAsia" w:ascii="仿宋_GB2312" w:eastAsia="仿宋_GB2312" w:cstheme="minorBidi"/>
          <w:kern w:val="2"/>
          <w:sz w:val="28"/>
          <w:szCs w:val="28"/>
        </w:rPr>
        <w:t>电动自行车销售者应当在销售场所醒目位置、电子商务平台产品主页公示所售电动自行车符合强制性国家标准并获得强制性产品认证的相关信息。</w:t>
      </w:r>
      <w:bookmarkEnd w:id="59"/>
    </w:p>
    <w:p w14:paraId="196ED093">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电子商务平台经营者应当依法对申请进入平台销售电动自行车的销售者的身份证明（营业执照）、地址、联系方式、产品认证等信息进行核验、</w:t>
      </w:r>
      <w:bookmarkStart w:id="60" w:name="_l56p5nh56"/>
      <w:r>
        <w:rPr>
          <w:rFonts w:hint="eastAsia" w:ascii="仿宋_GB2312" w:eastAsia="仿宋_GB2312" w:cstheme="minorBidi"/>
          <w:kern w:val="2"/>
          <w:sz w:val="28"/>
          <w:szCs w:val="28"/>
        </w:rPr>
        <w:t>登记，明确销售者在平台进入和退出、商品和服务质量安全保障、消费者权益保护等方面的权利和义务</w:t>
      </w:r>
      <w:bookmarkEnd w:id="60"/>
      <w:r>
        <w:rPr>
          <w:rFonts w:hint="eastAsia" w:ascii="仿宋_GB2312" w:eastAsia="仿宋_GB2312" w:cstheme="minorBidi"/>
          <w:kern w:val="2"/>
          <w:sz w:val="28"/>
          <w:szCs w:val="28"/>
        </w:rPr>
        <w:t>；发现平台内销售的电动自行车违反相关</w:t>
      </w:r>
      <w:bookmarkStart w:id="61" w:name="_ek81hvdkr"/>
      <w:r>
        <w:rPr>
          <w:rFonts w:hint="eastAsia" w:ascii="仿宋_GB2312" w:eastAsia="仿宋_GB2312" w:cstheme="minorBidi"/>
          <w:kern w:val="2"/>
          <w:sz w:val="28"/>
          <w:szCs w:val="28"/>
        </w:rPr>
        <w:t>法律、法规</w:t>
      </w:r>
      <w:bookmarkEnd w:id="61"/>
      <w:r>
        <w:rPr>
          <w:rFonts w:hint="eastAsia" w:ascii="仿宋_GB2312" w:eastAsia="仿宋_GB2312" w:cstheme="minorBidi"/>
          <w:kern w:val="2"/>
          <w:sz w:val="28"/>
          <w:szCs w:val="28"/>
        </w:rPr>
        <w:t>规定的，应当依法采取必要的处置措施，并向市场监督管理部门报告。</w:t>
      </w:r>
    </w:p>
    <w:p w14:paraId="4B44616E">
      <w:pPr>
        <w:pStyle w:val="5"/>
        <w:widowControl/>
        <w:spacing w:beforeAutospacing="0" w:afterAutospacing="0" w:line="360" w:lineRule="auto"/>
        <w:ind w:firstLine="562" w:firstLineChars="200"/>
        <w:outlineLvl w:val="1"/>
        <w:rPr>
          <w:rFonts w:ascii="仿宋_GB2312" w:eastAsia="仿宋_GB2312" w:cstheme="minorBidi"/>
          <w:b/>
          <w:bCs/>
          <w:kern w:val="2"/>
          <w:sz w:val="28"/>
          <w:szCs w:val="28"/>
        </w:rPr>
      </w:pPr>
      <w:bookmarkStart w:id="62" w:name="_Toc1805988516"/>
      <w:bookmarkStart w:id="63" w:name="_Toc1444559222"/>
      <w:bookmarkStart w:id="64" w:name="_Toc193885388"/>
      <w:r>
        <w:rPr>
          <w:rFonts w:hint="eastAsia" w:ascii="仿宋_GB2312" w:eastAsia="仿宋_GB2312" w:cstheme="minorBidi"/>
          <w:b/>
          <w:bCs/>
          <w:kern w:val="2"/>
          <w:sz w:val="28"/>
          <w:szCs w:val="28"/>
        </w:rPr>
        <w:t>第十五条【废旧电动车、蓄电池的回收与处置】</w:t>
      </w:r>
      <w:bookmarkEnd w:id="62"/>
      <w:bookmarkEnd w:id="63"/>
      <w:bookmarkEnd w:id="64"/>
    </w:p>
    <w:p w14:paraId="195AA47C">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鼓励电动自行车生产者、销售者通过以旧换新、折价回购等方式回收废旧电动自行车或者不符合国家标准、未获得强制性产品认证的电动自行车。</w:t>
      </w:r>
    </w:p>
    <w:p w14:paraId="4564F5A0">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电动自行车及其蓄电池的生产者、销售者应当提供电动自行车废旧蓄电池更换、回收服务，建立回收台账，并将废旧蓄电池移交至具有相应危险废物经营资质的单位集中处置，不得移交其他单位或者个人，不得将废旧蓄电池以旧充新进行销售。</w:t>
      </w:r>
    </w:p>
    <w:p w14:paraId="4D2FC707">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电动自行车所有人、使用人或者管理人应当将电动自行车的废旧蓄电池送交电动自行车生产者、销售者或者有相应危险废物经营资质的单位集中处置，不得随意丢弃。</w:t>
      </w:r>
    </w:p>
    <w:p w14:paraId="3CF33175">
      <w:pPr>
        <w:pStyle w:val="8"/>
        <w:spacing w:line="360" w:lineRule="auto"/>
        <w:ind w:left="641" w:firstLine="0" w:firstLineChars="0"/>
        <w:jc w:val="center"/>
        <w:outlineLvl w:val="1"/>
        <w:rPr>
          <w:rFonts w:hint="eastAsia" w:ascii="宋体" w:hAnsi="宋体" w:eastAsia="宋体" w:cs="宋体"/>
          <w:b/>
          <w:bCs/>
          <w:sz w:val="28"/>
          <w:szCs w:val="28"/>
        </w:rPr>
      </w:pPr>
      <w:bookmarkStart w:id="65" w:name="_Toc899023617"/>
      <w:bookmarkStart w:id="66" w:name="_Toc1404214819"/>
      <w:bookmarkStart w:id="67" w:name="_Toc42903454"/>
      <w:bookmarkStart w:id="68" w:name="_Toc715121714"/>
      <w:r>
        <w:rPr>
          <w:rFonts w:hint="eastAsia" w:ascii="宋体" w:hAnsi="宋体" w:eastAsia="宋体" w:cs="宋体"/>
          <w:b/>
          <w:bCs/>
          <w:sz w:val="28"/>
          <w:szCs w:val="28"/>
        </w:rPr>
        <w:t>第三章  登记管理</w:t>
      </w:r>
      <w:bookmarkEnd w:id="65"/>
      <w:bookmarkEnd w:id="66"/>
      <w:bookmarkEnd w:id="67"/>
      <w:bookmarkEnd w:id="68"/>
    </w:p>
    <w:p w14:paraId="58BD2E25">
      <w:pPr>
        <w:pStyle w:val="5"/>
        <w:widowControl/>
        <w:spacing w:beforeAutospacing="0" w:afterAutospacing="0" w:line="360" w:lineRule="auto"/>
        <w:ind w:firstLine="562" w:firstLineChars="200"/>
        <w:outlineLvl w:val="1"/>
        <w:rPr>
          <w:rFonts w:ascii="仿宋_GB2312" w:eastAsia="仿宋_GB2312" w:cstheme="minorBidi"/>
          <w:b/>
          <w:bCs/>
          <w:kern w:val="2"/>
          <w:sz w:val="28"/>
          <w:szCs w:val="28"/>
        </w:rPr>
      </w:pPr>
      <w:bookmarkStart w:id="69" w:name="_Toc1940666050"/>
      <w:bookmarkStart w:id="70" w:name="_Toc194990627"/>
      <w:bookmarkStart w:id="71" w:name="_Toc1732158586"/>
      <w:r>
        <w:rPr>
          <w:rFonts w:hint="eastAsia" w:ascii="仿宋_GB2312" w:eastAsia="仿宋_GB2312" w:cstheme="minorBidi"/>
          <w:b/>
          <w:bCs/>
          <w:kern w:val="2"/>
          <w:sz w:val="28"/>
          <w:szCs w:val="28"/>
        </w:rPr>
        <w:t>第十六条【登记的一般规定】</w:t>
      </w:r>
      <w:bookmarkEnd w:id="69"/>
      <w:bookmarkEnd w:id="70"/>
      <w:bookmarkEnd w:id="71"/>
    </w:p>
    <w:p w14:paraId="6CA016B5">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电动自行车应当向公安机关交通管理部门申请办理登记手续，在取得行驶证并悬挂电动自行车号牌后，方可上道路行驶。</w:t>
      </w:r>
    </w:p>
    <w:p w14:paraId="549412B7">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公安机关交通管理部门应当向社会公布登记的流程和途径，积极推行网络申请登记，增设登记办理点，简化办理流程，为办理登记提供便利。</w:t>
      </w:r>
    </w:p>
    <w:p w14:paraId="4F9EE526">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电动自行车销售企业可以在销售之前，向公安机关交通管理部门申办登记手续，实行带牌销售，并将购买电动自行车的消费者个人信息及时报送公安机关交通管理部门。</w:t>
      </w:r>
    </w:p>
    <w:p w14:paraId="1DC9C783">
      <w:pPr>
        <w:pStyle w:val="5"/>
        <w:widowControl/>
        <w:spacing w:beforeAutospacing="0" w:afterAutospacing="0" w:line="360" w:lineRule="auto"/>
        <w:ind w:firstLine="562" w:firstLineChars="200"/>
        <w:outlineLvl w:val="1"/>
        <w:rPr>
          <w:rFonts w:ascii="仿宋_GB2312" w:eastAsia="仿宋_GB2312" w:cstheme="minorBidi"/>
          <w:b/>
          <w:bCs/>
          <w:kern w:val="2"/>
          <w:sz w:val="28"/>
          <w:szCs w:val="28"/>
        </w:rPr>
      </w:pPr>
      <w:bookmarkStart w:id="72" w:name="_Toc792671714"/>
      <w:bookmarkStart w:id="73" w:name="_Toc1101036170"/>
      <w:bookmarkStart w:id="74" w:name="_Toc147422667"/>
      <w:r>
        <w:rPr>
          <w:rFonts w:hint="eastAsia" w:ascii="仿宋_GB2312" w:eastAsia="仿宋_GB2312" w:cstheme="minorBidi"/>
          <w:b/>
          <w:bCs/>
          <w:kern w:val="2"/>
          <w:sz w:val="28"/>
          <w:szCs w:val="28"/>
        </w:rPr>
        <w:t>第十七条【申请登记】</w:t>
      </w:r>
      <w:bookmarkEnd w:id="72"/>
      <w:bookmarkEnd w:id="73"/>
      <w:bookmarkEnd w:id="74"/>
    </w:p>
    <w:p w14:paraId="60F7A4DC">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申请电动自行车登记上牌，应当自购买车辆之日起</w:t>
      </w:r>
      <w:r>
        <w:rPr>
          <w:rFonts w:hint="eastAsia" w:ascii="Times New Roman" w:hAnsi="Times New Roman" w:eastAsia="仿宋_GB2312" w:cstheme="minorBidi"/>
          <w:kern w:val="2"/>
          <w:sz w:val="28"/>
          <w:szCs w:val="28"/>
        </w:rPr>
        <w:t>十五</w:t>
      </w:r>
      <w:r>
        <w:rPr>
          <w:rFonts w:hint="eastAsia" w:ascii="仿宋_GB2312" w:eastAsia="仿宋_GB2312" w:cstheme="minorBidi"/>
          <w:kern w:val="2"/>
          <w:sz w:val="28"/>
          <w:szCs w:val="28"/>
        </w:rPr>
        <w:t>日内向居住地县级人民政府公安机关交通管理部门或者其他授权服务点现场交验车辆，并提供以下材料：</w:t>
      </w:r>
    </w:p>
    <w:p w14:paraId="177C7593">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（一）车辆所有人的身份证明；</w:t>
      </w:r>
    </w:p>
    <w:p w14:paraId="1CB7403A">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（二）购车发票或其他车辆合法来历凭证；</w:t>
      </w:r>
    </w:p>
    <w:p w14:paraId="3D27B0E9">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（三）车辆产品合格证明和国家电动自行车强制性产品认证证书。</w:t>
      </w:r>
    </w:p>
    <w:p w14:paraId="36BAAB31">
      <w:pPr>
        <w:spacing w:line="360" w:lineRule="auto"/>
        <w:ind w:firstLine="562" w:firstLineChars="200"/>
        <w:outlineLvl w:val="1"/>
        <w:rPr>
          <w:rFonts w:ascii="仿宋_GB2312" w:eastAsia="仿宋_GB2312"/>
          <w:b/>
          <w:bCs/>
          <w:sz w:val="28"/>
          <w:szCs w:val="28"/>
        </w:rPr>
      </w:pPr>
      <w:bookmarkStart w:id="75" w:name="_Toc1684119278"/>
      <w:bookmarkStart w:id="76" w:name="_Toc1592434857"/>
      <w:bookmarkStart w:id="77" w:name="_Toc248322991"/>
      <w:r>
        <w:rPr>
          <w:rFonts w:hint="eastAsia" w:ascii="仿宋_GB2312" w:eastAsia="仿宋_GB2312"/>
          <w:b/>
          <w:bCs/>
          <w:sz w:val="28"/>
          <w:szCs w:val="28"/>
        </w:rPr>
        <w:t>第十八条【登记的受理、审核与决定】</w:t>
      </w:r>
      <w:bookmarkEnd w:id="75"/>
      <w:bookmarkEnd w:id="76"/>
      <w:bookmarkEnd w:id="77"/>
    </w:p>
    <w:p w14:paraId="32465AC2">
      <w:pPr>
        <w:spacing w:line="360" w:lineRule="auto"/>
        <w:ind w:firstLine="560" w:firstLineChars="200"/>
        <w:rPr>
          <w:rFonts w:ascii="仿宋_GB2312" w:eastAsia="仿宋_GB2312"/>
          <w:sz w:val="28"/>
          <w:szCs w:val="28"/>
        </w:rPr>
      </w:pPr>
      <w:r>
        <w:rPr>
          <w:rFonts w:hint="eastAsia" w:ascii="仿宋_GB2312" w:eastAsia="仿宋_GB2312"/>
          <w:sz w:val="28"/>
          <w:szCs w:val="28"/>
        </w:rPr>
        <w:t>对申请材料齐全的电动自行车，公安机关交通管理部门应当在受理申请的</w:t>
      </w:r>
      <w:bookmarkStart w:id="78" w:name="OLE_LINK1"/>
      <w:r>
        <w:rPr>
          <w:rFonts w:hint="eastAsia" w:ascii="仿宋_GB2312" w:eastAsia="仿宋_GB2312"/>
          <w:sz w:val="28"/>
          <w:szCs w:val="28"/>
        </w:rPr>
        <w:t>三日内</w:t>
      </w:r>
      <w:bookmarkEnd w:id="78"/>
      <w:r>
        <w:rPr>
          <w:rFonts w:hint="eastAsia" w:ascii="仿宋_GB2312" w:eastAsia="仿宋_GB2312"/>
          <w:sz w:val="28"/>
          <w:szCs w:val="28"/>
        </w:rPr>
        <w:t>给予办理登记，核发电动自行车号牌和行驶证。对申请材料不齐全或者不符合要求的，应当一次性书面或者电子告知申请人需要补正的全部内容。对不符合现行国家标准的，不予登记，并书面告知不予登记的理由。</w:t>
      </w:r>
    </w:p>
    <w:p w14:paraId="501483CA">
      <w:pPr>
        <w:spacing w:line="360" w:lineRule="auto"/>
        <w:ind w:firstLine="560" w:firstLineChars="200"/>
        <w:rPr>
          <w:rFonts w:ascii="仿宋_GB2312" w:eastAsia="仿宋_GB2312"/>
          <w:sz w:val="28"/>
          <w:szCs w:val="28"/>
        </w:rPr>
      </w:pPr>
      <w:r>
        <w:rPr>
          <w:rFonts w:hint="eastAsia" w:ascii="仿宋_GB2312" w:eastAsia="仿宋_GB2312"/>
          <w:sz w:val="28"/>
          <w:szCs w:val="28"/>
        </w:rPr>
        <w:t>登记只收取工本费用。电动自行车号牌、行驶证的式样，由公安机关交通管理部门监制。</w:t>
      </w:r>
    </w:p>
    <w:p w14:paraId="3E10C8E1">
      <w:pPr>
        <w:spacing w:line="360" w:lineRule="auto"/>
        <w:ind w:firstLine="560" w:firstLineChars="200"/>
        <w:rPr>
          <w:rFonts w:ascii="仿宋_GB2312" w:eastAsia="仿宋_GB2312"/>
          <w:sz w:val="28"/>
          <w:szCs w:val="28"/>
        </w:rPr>
      </w:pPr>
      <w:r>
        <w:rPr>
          <w:rFonts w:hint="eastAsia" w:ascii="仿宋_GB2312" w:eastAsia="仿宋_GB2312"/>
          <w:sz w:val="28"/>
          <w:szCs w:val="28"/>
        </w:rPr>
        <w:t>公安机关交通管理部门应当实行电动自行车行驶证电子化。行驶证电子版与纸质版具有同等效力。</w:t>
      </w:r>
    </w:p>
    <w:p w14:paraId="24F73A2E">
      <w:pPr>
        <w:spacing w:line="360" w:lineRule="auto"/>
        <w:ind w:firstLine="562" w:firstLineChars="200"/>
        <w:outlineLvl w:val="1"/>
        <w:rPr>
          <w:rFonts w:ascii="仿宋_GB2312" w:eastAsia="仿宋_GB2312"/>
          <w:b/>
          <w:bCs/>
          <w:sz w:val="28"/>
          <w:szCs w:val="28"/>
        </w:rPr>
      </w:pPr>
      <w:bookmarkStart w:id="79" w:name="_Toc2111432685"/>
      <w:bookmarkStart w:id="80" w:name="_Toc1158237886"/>
      <w:bookmarkStart w:id="81" w:name="_Toc1003783616"/>
      <w:r>
        <w:rPr>
          <w:rFonts w:hint="eastAsia" w:ascii="仿宋_GB2312" w:eastAsia="仿宋_GB2312"/>
          <w:b/>
          <w:bCs/>
          <w:sz w:val="28"/>
          <w:szCs w:val="28"/>
        </w:rPr>
        <w:t>第十九条【安全驾驶教育培训】</w:t>
      </w:r>
      <w:bookmarkEnd w:id="79"/>
      <w:bookmarkEnd w:id="80"/>
      <w:bookmarkEnd w:id="81"/>
    </w:p>
    <w:p w14:paraId="3B7FB367">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公安机关交通管理部门或者其他授权服务点在办理电动车注册登记时，应当通过发放安全驾驶宣传资料、开设免费培训班等方式，对驾驶人的道路交通安全法律、法规知识及驾驶技能进行教育培训。</w:t>
      </w:r>
    </w:p>
    <w:p w14:paraId="2D125534">
      <w:pPr>
        <w:spacing w:line="360" w:lineRule="auto"/>
        <w:ind w:firstLine="562" w:firstLineChars="200"/>
        <w:outlineLvl w:val="1"/>
        <w:rPr>
          <w:rFonts w:ascii="仿宋_GB2312" w:eastAsia="仿宋_GB2312"/>
          <w:b/>
          <w:bCs/>
          <w:sz w:val="28"/>
          <w:szCs w:val="28"/>
        </w:rPr>
      </w:pPr>
      <w:bookmarkStart w:id="82" w:name="_Toc1829353767"/>
      <w:bookmarkStart w:id="83" w:name="_Toc1712373594"/>
      <w:bookmarkStart w:id="84" w:name="_Toc2107186927"/>
      <w:r>
        <w:rPr>
          <w:rFonts w:hint="eastAsia" w:ascii="仿宋_GB2312" w:eastAsia="仿宋_GB2312"/>
          <w:b/>
          <w:bCs/>
          <w:sz w:val="28"/>
          <w:szCs w:val="28"/>
        </w:rPr>
        <w:t>第二十条【变更登记】</w:t>
      </w:r>
      <w:bookmarkEnd w:id="82"/>
      <w:bookmarkEnd w:id="83"/>
      <w:bookmarkEnd w:id="84"/>
    </w:p>
    <w:p w14:paraId="335B7D1D">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已经登记上牌的电动自行车有下列情形之一的，电动自行车所有人应当在十日内向公安机关交通管理部门或者其他授权服务点申请变更登记：</w:t>
      </w:r>
    </w:p>
    <w:p w14:paraId="57DB977A">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（一）改变车身颜色的；</w:t>
      </w:r>
    </w:p>
    <w:p w14:paraId="1E4F0A46">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（二）更换电动机的；</w:t>
      </w:r>
    </w:p>
    <w:p w14:paraId="5949E8EF">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（三）车辆所有权变更的；</w:t>
      </w:r>
    </w:p>
    <w:p w14:paraId="0379F9EF">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（四）非过境的异地号牌车辆。</w:t>
      </w:r>
    </w:p>
    <w:p w14:paraId="797608E2">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电动自行车所有人的联系方式、身份证明名称或者号码变更的，应当在十日内通过在线服务平台向公安机关交通管理部门备案。</w:t>
      </w:r>
    </w:p>
    <w:p w14:paraId="403FB5BF">
      <w:pPr>
        <w:spacing w:line="360" w:lineRule="auto"/>
        <w:ind w:firstLine="562" w:firstLineChars="200"/>
        <w:outlineLvl w:val="1"/>
        <w:rPr>
          <w:rFonts w:ascii="仿宋_GB2312" w:eastAsia="仿宋_GB2312"/>
          <w:b/>
          <w:bCs/>
          <w:sz w:val="28"/>
          <w:szCs w:val="28"/>
        </w:rPr>
      </w:pPr>
      <w:bookmarkStart w:id="85" w:name="_Toc1337859412"/>
      <w:bookmarkStart w:id="86" w:name="_Toc425387870"/>
      <w:bookmarkStart w:id="87" w:name="_Toc1434640911"/>
      <w:r>
        <w:rPr>
          <w:rFonts w:hint="eastAsia" w:ascii="仿宋_GB2312" w:eastAsia="仿宋_GB2312"/>
          <w:b/>
          <w:bCs/>
          <w:sz w:val="28"/>
          <w:szCs w:val="28"/>
        </w:rPr>
        <w:t>第二十一条【号牌管理】</w:t>
      </w:r>
      <w:bookmarkEnd w:id="85"/>
      <w:bookmarkEnd w:id="86"/>
      <w:bookmarkEnd w:id="87"/>
    </w:p>
    <w:p w14:paraId="672C2CBD">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电动自行车号牌必须按照规定位置安装，并保持清晰、完整，不得故意遮挡、污损，不得转借、涂改。</w:t>
      </w:r>
    </w:p>
    <w:p w14:paraId="24BD2C06">
      <w:pPr>
        <w:pStyle w:val="5"/>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任何单位或者个人不得伪造、变造或者使用伪造、变造的电动自行车号牌、行驶证。不得使用其他电动自行车的号牌、行驶证。</w:t>
      </w:r>
    </w:p>
    <w:p w14:paraId="084EA219">
      <w:pPr>
        <w:spacing w:line="360" w:lineRule="auto"/>
        <w:ind w:firstLine="562" w:firstLineChars="200"/>
        <w:outlineLvl w:val="1"/>
        <w:rPr>
          <w:rFonts w:ascii="仿宋_GB2312" w:eastAsia="仿宋_GB2312"/>
          <w:b/>
          <w:bCs/>
          <w:sz w:val="28"/>
          <w:szCs w:val="28"/>
        </w:rPr>
      </w:pPr>
      <w:bookmarkStart w:id="88" w:name="_Toc63402661"/>
      <w:bookmarkStart w:id="89" w:name="_Toc1249353394"/>
      <w:bookmarkStart w:id="90" w:name="_Toc520870227"/>
      <w:r>
        <w:rPr>
          <w:rFonts w:hint="eastAsia" w:ascii="仿宋_GB2312" w:eastAsia="仿宋_GB2312"/>
          <w:b/>
          <w:bCs/>
          <w:sz w:val="28"/>
          <w:szCs w:val="28"/>
        </w:rPr>
        <w:t>第二十二条【补领、换领牌证】</w:t>
      </w:r>
      <w:bookmarkEnd w:id="88"/>
      <w:bookmarkEnd w:id="89"/>
      <w:bookmarkEnd w:id="90"/>
    </w:p>
    <w:p w14:paraId="4BAD4A3C">
      <w:pPr>
        <w:spacing w:line="360" w:lineRule="auto"/>
        <w:ind w:firstLine="560" w:firstLineChars="200"/>
        <w:rPr>
          <w:rFonts w:ascii="仿宋_GB2312" w:eastAsia="仿宋_GB2312"/>
          <w:sz w:val="28"/>
          <w:szCs w:val="28"/>
        </w:rPr>
      </w:pPr>
      <w:r>
        <w:rPr>
          <w:rFonts w:hint="eastAsia" w:ascii="仿宋_GB2312" w:eastAsia="仿宋_GB2312"/>
          <w:sz w:val="28"/>
          <w:szCs w:val="28"/>
        </w:rPr>
        <w:t>电动自行车号牌、行驶证灭失、丢失、损毁的，电动自行车所有人应在</w:t>
      </w:r>
      <w:r>
        <w:rPr>
          <w:rFonts w:hint="eastAsia" w:ascii="Times New Roman" w:hAnsi="Times New Roman" w:eastAsia="仿宋_GB2312"/>
          <w:sz w:val="28"/>
          <w:szCs w:val="28"/>
        </w:rPr>
        <w:t>三十</w:t>
      </w:r>
      <w:r>
        <w:rPr>
          <w:rFonts w:hint="eastAsia" w:ascii="仿宋_GB2312" w:eastAsia="仿宋_GB2312"/>
          <w:sz w:val="28"/>
          <w:szCs w:val="28"/>
        </w:rPr>
        <w:t>日内持本人身份证明和车辆向原登记机关申请补领或换领。</w:t>
      </w:r>
    </w:p>
    <w:p w14:paraId="5205BFA1">
      <w:pPr>
        <w:spacing w:line="360" w:lineRule="auto"/>
        <w:ind w:firstLine="560" w:firstLineChars="200"/>
        <w:rPr>
          <w:rFonts w:ascii="仿宋_GB2312" w:eastAsia="仿宋_GB2312"/>
          <w:sz w:val="28"/>
          <w:szCs w:val="28"/>
        </w:rPr>
      </w:pPr>
      <w:r>
        <w:rPr>
          <w:rFonts w:hint="eastAsia" w:ascii="仿宋_GB2312" w:eastAsia="仿宋_GB2312"/>
          <w:sz w:val="28"/>
          <w:szCs w:val="28"/>
        </w:rPr>
        <w:t>补领或者换领手续办理完毕前，电动自行车不得上道路行驶。</w:t>
      </w:r>
    </w:p>
    <w:p w14:paraId="4195698A">
      <w:pPr>
        <w:spacing w:line="360" w:lineRule="auto"/>
        <w:ind w:firstLine="562" w:firstLineChars="200"/>
        <w:outlineLvl w:val="1"/>
        <w:rPr>
          <w:rFonts w:ascii="仿宋_GB2312" w:eastAsia="仿宋_GB2312"/>
          <w:b/>
          <w:bCs/>
          <w:sz w:val="28"/>
          <w:szCs w:val="28"/>
        </w:rPr>
      </w:pPr>
      <w:bookmarkStart w:id="91" w:name="_Toc1934876239"/>
      <w:bookmarkStart w:id="92" w:name="_Toc1122560017"/>
      <w:bookmarkStart w:id="93" w:name="_Toc456634515"/>
      <w:r>
        <w:rPr>
          <w:rFonts w:hint="eastAsia" w:ascii="仿宋_GB2312" w:eastAsia="仿宋_GB2312"/>
          <w:b/>
          <w:bCs/>
          <w:sz w:val="28"/>
          <w:szCs w:val="28"/>
        </w:rPr>
        <w:t>第二十三条【注销登记】</w:t>
      </w:r>
      <w:bookmarkEnd w:id="91"/>
      <w:bookmarkEnd w:id="92"/>
      <w:bookmarkEnd w:id="93"/>
    </w:p>
    <w:p w14:paraId="1BFEBC1C">
      <w:pPr>
        <w:spacing w:line="360" w:lineRule="auto"/>
        <w:ind w:firstLine="560" w:firstLineChars="200"/>
        <w:rPr>
          <w:rFonts w:ascii="仿宋_GB2312" w:eastAsia="仿宋_GB2312"/>
          <w:sz w:val="28"/>
          <w:szCs w:val="28"/>
        </w:rPr>
      </w:pPr>
      <w:r>
        <w:rPr>
          <w:rFonts w:hint="eastAsia" w:ascii="仿宋_GB2312" w:eastAsia="仿宋_GB2312"/>
          <w:sz w:val="28"/>
          <w:szCs w:val="28"/>
        </w:rPr>
        <w:t>已经登记上牌的电动自行车有下列情形之一的，电动自行车所有人应当在</w:t>
      </w:r>
      <w:r>
        <w:rPr>
          <w:rFonts w:hint="eastAsia" w:ascii="Times New Roman" w:hAnsi="Times New Roman" w:eastAsia="仿宋_GB2312"/>
          <w:sz w:val="28"/>
          <w:szCs w:val="28"/>
        </w:rPr>
        <w:t>十</w:t>
      </w:r>
      <w:r>
        <w:rPr>
          <w:rFonts w:hint="eastAsia" w:ascii="仿宋_GB2312" w:eastAsia="仿宋_GB2312"/>
          <w:sz w:val="28"/>
          <w:szCs w:val="28"/>
        </w:rPr>
        <w:t>日内通过在线服务平台向公安机关交通管理部门申请注销登记：</w:t>
      </w:r>
    </w:p>
    <w:p w14:paraId="16834402">
      <w:pPr>
        <w:spacing w:line="360" w:lineRule="auto"/>
        <w:ind w:firstLine="560" w:firstLineChars="200"/>
        <w:rPr>
          <w:rFonts w:ascii="仿宋_GB2312" w:eastAsia="仿宋_GB2312"/>
          <w:sz w:val="28"/>
          <w:szCs w:val="28"/>
        </w:rPr>
      </w:pPr>
      <w:r>
        <w:rPr>
          <w:rFonts w:hint="eastAsia" w:ascii="仿宋_GB2312" w:eastAsia="仿宋_GB2312"/>
          <w:sz w:val="28"/>
          <w:szCs w:val="28"/>
        </w:rPr>
        <w:t>（一）车辆灭失、遗失、被盗、报废或者不再使用的；</w:t>
      </w:r>
    </w:p>
    <w:p w14:paraId="44D4BF4B">
      <w:pPr>
        <w:spacing w:line="360" w:lineRule="auto"/>
        <w:ind w:firstLine="560" w:firstLineChars="200"/>
        <w:rPr>
          <w:rFonts w:ascii="仿宋_GB2312" w:eastAsia="仿宋_GB2312"/>
          <w:sz w:val="28"/>
          <w:szCs w:val="28"/>
        </w:rPr>
      </w:pPr>
      <w:r>
        <w:rPr>
          <w:rFonts w:hint="eastAsia" w:ascii="仿宋_GB2312" w:eastAsia="仿宋_GB2312"/>
          <w:sz w:val="28"/>
          <w:szCs w:val="28"/>
        </w:rPr>
        <w:t>（二）因质量问题退车的；</w:t>
      </w:r>
    </w:p>
    <w:p w14:paraId="30BB6D6C">
      <w:pPr>
        <w:spacing w:line="360" w:lineRule="auto"/>
        <w:ind w:firstLine="560" w:firstLineChars="200"/>
        <w:rPr>
          <w:rFonts w:ascii="仿宋_GB2312" w:eastAsia="仿宋_GB2312"/>
          <w:sz w:val="28"/>
          <w:szCs w:val="28"/>
        </w:rPr>
      </w:pPr>
      <w:r>
        <w:rPr>
          <w:rFonts w:hint="eastAsia" w:ascii="仿宋_GB2312" w:eastAsia="仿宋_GB2312"/>
          <w:sz w:val="28"/>
          <w:szCs w:val="28"/>
        </w:rPr>
        <w:t>（三）法律、法规规定的其他应当注销登记的情形。</w:t>
      </w:r>
    </w:p>
    <w:p w14:paraId="2161A586">
      <w:pPr>
        <w:pStyle w:val="8"/>
        <w:spacing w:line="360" w:lineRule="auto"/>
        <w:ind w:left="641" w:firstLine="0" w:firstLineChars="0"/>
        <w:jc w:val="center"/>
        <w:outlineLvl w:val="1"/>
        <w:rPr>
          <w:rFonts w:hint="eastAsia" w:ascii="宋体" w:hAnsi="宋体" w:eastAsia="宋体" w:cs="宋体"/>
          <w:b/>
          <w:bCs/>
          <w:sz w:val="28"/>
          <w:szCs w:val="28"/>
        </w:rPr>
      </w:pPr>
      <w:bookmarkStart w:id="94" w:name="_Toc120082352"/>
      <w:bookmarkStart w:id="95" w:name="_Toc1222366824"/>
      <w:bookmarkStart w:id="96" w:name="_Toc1697222874"/>
      <w:bookmarkStart w:id="97" w:name="_Toc1671329633"/>
      <w:r>
        <w:rPr>
          <w:rFonts w:hint="eastAsia" w:ascii="宋体" w:hAnsi="宋体" w:eastAsia="宋体" w:cs="宋体"/>
          <w:b/>
          <w:bCs/>
          <w:sz w:val="28"/>
          <w:szCs w:val="28"/>
        </w:rPr>
        <w:t>第四章  通行管理</w:t>
      </w:r>
      <w:bookmarkEnd w:id="94"/>
      <w:bookmarkEnd w:id="95"/>
      <w:bookmarkEnd w:id="96"/>
      <w:bookmarkEnd w:id="97"/>
    </w:p>
    <w:p w14:paraId="3A17BEA0">
      <w:pPr>
        <w:spacing w:line="360" w:lineRule="auto"/>
        <w:ind w:firstLine="562" w:firstLineChars="200"/>
        <w:outlineLvl w:val="1"/>
        <w:rPr>
          <w:rFonts w:ascii="仿宋_GB2312" w:eastAsia="仿宋_GB2312"/>
          <w:b/>
          <w:bCs/>
          <w:sz w:val="28"/>
          <w:szCs w:val="28"/>
        </w:rPr>
      </w:pPr>
      <w:bookmarkStart w:id="98" w:name="_Toc1490643766"/>
      <w:bookmarkStart w:id="99" w:name="_Toc199560217"/>
      <w:bookmarkStart w:id="100" w:name="_Toc1736945531"/>
      <w:r>
        <w:rPr>
          <w:rFonts w:hint="eastAsia" w:ascii="仿宋_GB2312" w:eastAsia="仿宋_GB2312"/>
          <w:b/>
          <w:bCs/>
          <w:sz w:val="28"/>
          <w:szCs w:val="28"/>
        </w:rPr>
        <w:t>第二十四条【驾驶条件】</w:t>
      </w:r>
      <w:bookmarkEnd w:id="98"/>
      <w:bookmarkEnd w:id="99"/>
      <w:bookmarkEnd w:id="100"/>
    </w:p>
    <w:p w14:paraId="3BF8DBC3">
      <w:pPr>
        <w:spacing w:line="360" w:lineRule="auto"/>
        <w:ind w:firstLine="560" w:firstLineChars="200"/>
        <w:rPr>
          <w:rFonts w:ascii="仿宋_GB2312" w:eastAsia="仿宋_GB2312"/>
          <w:sz w:val="28"/>
          <w:szCs w:val="28"/>
        </w:rPr>
      </w:pPr>
      <w:r>
        <w:rPr>
          <w:rFonts w:hint="eastAsia" w:ascii="仿宋_GB2312" w:eastAsia="仿宋_GB2312"/>
          <w:sz w:val="28"/>
          <w:szCs w:val="28"/>
        </w:rPr>
        <w:t>在道路上驾驶电动自行车，驾驶人应当年满</w:t>
      </w:r>
      <w:r>
        <w:rPr>
          <w:rFonts w:hint="eastAsia" w:ascii="Times New Roman" w:hAnsi="Times New Roman" w:eastAsia="仿宋_GB2312"/>
          <w:sz w:val="28"/>
          <w:szCs w:val="28"/>
        </w:rPr>
        <w:t>十六</w:t>
      </w:r>
      <w:r>
        <w:rPr>
          <w:rFonts w:hint="eastAsia" w:ascii="仿宋_GB2312" w:eastAsia="仿宋_GB2312"/>
          <w:sz w:val="28"/>
          <w:szCs w:val="28"/>
        </w:rPr>
        <w:t>周岁。</w:t>
      </w:r>
    </w:p>
    <w:p w14:paraId="5513A74C">
      <w:pPr>
        <w:spacing w:line="360" w:lineRule="auto"/>
        <w:ind w:firstLine="562" w:firstLineChars="200"/>
        <w:outlineLvl w:val="1"/>
        <w:rPr>
          <w:rFonts w:ascii="仿宋_GB2312" w:eastAsia="仿宋_GB2312"/>
          <w:b/>
          <w:bCs/>
          <w:sz w:val="28"/>
          <w:szCs w:val="28"/>
        </w:rPr>
      </w:pPr>
      <w:bookmarkStart w:id="101" w:name="_Toc2098325846"/>
      <w:bookmarkStart w:id="102" w:name="_Toc705549260"/>
      <w:bookmarkStart w:id="103" w:name="_Toc1786594152"/>
      <w:r>
        <w:rPr>
          <w:rFonts w:hint="eastAsia" w:ascii="仿宋_GB2312" w:eastAsia="仿宋_GB2312"/>
          <w:b/>
          <w:bCs/>
          <w:sz w:val="28"/>
          <w:szCs w:val="28"/>
        </w:rPr>
        <w:t>第二十五条【载人】</w:t>
      </w:r>
      <w:bookmarkEnd w:id="101"/>
      <w:bookmarkEnd w:id="102"/>
      <w:bookmarkEnd w:id="103"/>
    </w:p>
    <w:p w14:paraId="6E05F82E">
      <w:pPr>
        <w:spacing w:line="360" w:lineRule="auto"/>
        <w:ind w:firstLine="560" w:firstLineChars="200"/>
        <w:rPr>
          <w:rFonts w:ascii="仿宋_GB2312" w:eastAsia="仿宋_GB2312"/>
          <w:sz w:val="28"/>
          <w:szCs w:val="28"/>
        </w:rPr>
      </w:pPr>
      <w:r>
        <w:rPr>
          <w:rFonts w:hint="eastAsia" w:ascii="仿宋_GB2312" w:eastAsia="仿宋_GB2312"/>
          <w:sz w:val="28"/>
          <w:szCs w:val="28"/>
        </w:rPr>
        <w:t>电动自行车在市区道路不得载人，但安装有固定安全座椅的，可以附载一名身高一点二米以下儿童。</w:t>
      </w:r>
    </w:p>
    <w:p w14:paraId="760EFA4A">
      <w:pPr>
        <w:spacing w:line="360" w:lineRule="auto"/>
        <w:ind w:firstLine="560" w:firstLineChars="200"/>
        <w:rPr>
          <w:rFonts w:ascii="仿宋_GB2312" w:eastAsia="仿宋_GB2312"/>
          <w:sz w:val="28"/>
          <w:szCs w:val="28"/>
        </w:rPr>
      </w:pPr>
      <w:r>
        <w:rPr>
          <w:rFonts w:hint="eastAsia" w:ascii="仿宋_GB2312" w:eastAsia="仿宋_GB2312"/>
          <w:sz w:val="28"/>
          <w:szCs w:val="28"/>
        </w:rPr>
        <w:t>电动自行车在其他道路上载人不得超过一人。</w:t>
      </w:r>
    </w:p>
    <w:p w14:paraId="37A4D335">
      <w:pPr>
        <w:spacing w:line="360" w:lineRule="auto"/>
        <w:ind w:firstLine="562" w:firstLineChars="200"/>
        <w:outlineLvl w:val="1"/>
        <w:rPr>
          <w:rFonts w:ascii="仿宋_GB2312" w:eastAsia="仿宋_GB2312"/>
          <w:b/>
          <w:bCs/>
          <w:sz w:val="28"/>
          <w:szCs w:val="28"/>
        </w:rPr>
      </w:pPr>
      <w:bookmarkStart w:id="104" w:name="_Toc586042688"/>
      <w:bookmarkStart w:id="105" w:name="_Toc1171560310"/>
      <w:bookmarkStart w:id="106" w:name="_Toc1909197733"/>
      <w:r>
        <w:rPr>
          <w:rFonts w:hint="eastAsia" w:ascii="仿宋_GB2312" w:eastAsia="仿宋_GB2312"/>
          <w:b/>
          <w:bCs/>
          <w:sz w:val="28"/>
          <w:szCs w:val="28"/>
        </w:rPr>
        <w:t>第二十六条【通行规则】</w:t>
      </w:r>
      <w:bookmarkEnd w:id="104"/>
      <w:bookmarkEnd w:id="105"/>
      <w:bookmarkEnd w:id="106"/>
    </w:p>
    <w:p w14:paraId="49476880">
      <w:pPr>
        <w:spacing w:line="360" w:lineRule="auto"/>
        <w:ind w:firstLine="560" w:firstLineChars="200"/>
        <w:rPr>
          <w:rFonts w:ascii="仿宋_GB2312" w:eastAsia="仿宋_GB2312"/>
          <w:sz w:val="28"/>
          <w:szCs w:val="28"/>
        </w:rPr>
      </w:pPr>
      <w:r>
        <w:rPr>
          <w:rFonts w:hint="eastAsia" w:ascii="仿宋_GB2312" w:eastAsia="仿宋_GB2312"/>
          <w:sz w:val="28"/>
          <w:szCs w:val="28"/>
        </w:rPr>
        <w:t>驾驶人驾驶电动自行车上道路行驶，应当遵守以下规则：</w:t>
      </w:r>
    </w:p>
    <w:p w14:paraId="5380E4F2">
      <w:pPr>
        <w:numPr>
          <w:ilvl w:val="0"/>
          <w:numId w:val="1"/>
        </w:numPr>
        <w:spacing w:line="360" w:lineRule="auto"/>
        <w:rPr>
          <w:rFonts w:ascii="仿宋_GB2312" w:eastAsia="仿宋_GB2312"/>
          <w:sz w:val="28"/>
          <w:szCs w:val="28"/>
        </w:rPr>
      </w:pPr>
      <w:r>
        <w:rPr>
          <w:rFonts w:hint="eastAsia" w:ascii="仿宋_GB2312" w:eastAsia="仿宋_GB2312"/>
          <w:sz w:val="28"/>
          <w:szCs w:val="28"/>
        </w:rPr>
        <w:t>在非机动车道内行驶，或在没有划设非机动车道的道路上靠车行道右侧行驶；</w:t>
      </w:r>
    </w:p>
    <w:p w14:paraId="12DBE7B7">
      <w:pPr>
        <w:numPr>
          <w:ilvl w:val="0"/>
          <w:numId w:val="1"/>
        </w:numPr>
        <w:spacing w:line="360" w:lineRule="auto"/>
        <w:rPr>
          <w:rFonts w:ascii="仿宋_GB2312" w:eastAsia="仿宋_GB2312"/>
          <w:sz w:val="28"/>
          <w:szCs w:val="28"/>
        </w:rPr>
      </w:pPr>
      <w:r>
        <w:rPr>
          <w:rFonts w:hint="eastAsia" w:ascii="仿宋_GB2312" w:eastAsia="仿宋_GB2312"/>
          <w:sz w:val="28"/>
          <w:szCs w:val="28"/>
        </w:rPr>
        <w:t>非机动车道路面被占用的，可以借用相邻的机动车道行驶，但应当在驶过被占用路段后迅速驶回非机动车道；</w:t>
      </w:r>
    </w:p>
    <w:p w14:paraId="19551C1E">
      <w:pPr>
        <w:numPr>
          <w:ilvl w:val="0"/>
          <w:numId w:val="1"/>
        </w:numPr>
        <w:spacing w:line="360" w:lineRule="auto"/>
        <w:rPr>
          <w:rFonts w:ascii="仿宋_GB2312" w:eastAsia="仿宋_GB2312"/>
          <w:sz w:val="28"/>
          <w:szCs w:val="28"/>
        </w:rPr>
      </w:pPr>
      <w:r>
        <w:rPr>
          <w:rFonts w:hint="eastAsia" w:ascii="仿宋_GB2312" w:eastAsia="仿宋_GB2312"/>
          <w:sz w:val="28"/>
          <w:szCs w:val="28"/>
        </w:rPr>
        <w:t>在非机动车道内行驶时，最高时速不得超过十五公里；</w:t>
      </w:r>
    </w:p>
    <w:p w14:paraId="71246D0F">
      <w:pPr>
        <w:numPr>
          <w:ilvl w:val="0"/>
          <w:numId w:val="1"/>
        </w:numPr>
        <w:spacing w:line="360" w:lineRule="auto"/>
        <w:rPr>
          <w:rFonts w:ascii="仿宋_GB2312" w:eastAsia="仿宋_GB2312"/>
          <w:sz w:val="28"/>
          <w:szCs w:val="28"/>
        </w:rPr>
      </w:pPr>
      <w:r>
        <w:rPr>
          <w:rFonts w:hint="eastAsia" w:ascii="仿宋_GB2312" w:eastAsia="仿宋_GB2312"/>
          <w:sz w:val="28"/>
          <w:szCs w:val="28"/>
        </w:rPr>
        <w:t>遇到路口或转弯时应当减速慢行；</w:t>
      </w:r>
    </w:p>
    <w:p w14:paraId="1D78C134">
      <w:pPr>
        <w:numPr>
          <w:ilvl w:val="0"/>
          <w:numId w:val="1"/>
        </w:numPr>
        <w:spacing w:line="360" w:lineRule="auto"/>
        <w:rPr>
          <w:rFonts w:ascii="仿宋_GB2312" w:eastAsia="仿宋_GB2312"/>
          <w:sz w:val="28"/>
          <w:szCs w:val="28"/>
        </w:rPr>
      </w:pPr>
      <w:r>
        <w:rPr>
          <w:rFonts w:hint="eastAsia" w:ascii="仿宋_GB2312" w:eastAsia="仿宋_GB2312"/>
          <w:sz w:val="28"/>
          <w:szCs w:val="28"/>
        </w:rPr>
        <w:t>正确悬挂车辆号牌，或保证定位识别设备功能正常；</w:t>
      </w:r>
    </w:p>
    <w:p w14:paraId="3C9898F8">
      <w:pPr>
        <w:numPr>
          <w:ilvl w:val="0"/>
          <w:numId w:val="1"/>
        </w:numPr>
        <w:spacing w:line="360" w:lineRule="auto"/>
        <w:rPr>
          <w:rFonts w:ascii="仿宋_GB2312" w:eastAsia="仿宋_GB2312"/>
          <w:sz w:val="28"/>
          <w:szCs w:val="28"/>
        </w:rPr>
      </w:pPr>
      <w:r>
        <w:rPr>
          <w:rFonts w:hint="eastAsia" w:ascii="仿宋_GB2312" w:eastAsia="仿宋_GB2312"/>
          <w:sz w:val="28"/>
          <w:szCs w:val="28"/>
        </w:rPr>
        <w:t>应当正确佩戴并督促乘坐人正确佩戴符合国家标准的安全头盔；</w:t>
      </w:r>
    </w:p>
    <w:p w14:paraId="45313AF5">
      <w:pPr>
        <w:numPr>
          <w:ilvl w:val="0"/>
          <w:numId w:val="1"/>
        </w:numPr>
        <w:spacing w:line="360" w:lineRule="auto"/>
        <w:rPr>
          <w:rFonts w:ascii="仿宋_GB2312" w:eastAsia="仿宋_GB2312"/>
          <w:sz w:val="28"/>
          <w:szCs w:val="28"/>
        </w:rPr>
      </w:pPr>
      <w:r>
        <w:rPr>
          <w:rFonts w:hint="eastAsia" w:ascii="仿宋_GB2312" w:eastAsia="仿宋_GB2312"/>
          <w:sz w:val="28"/>
          <w:szCs w:val="28"/>
        </w:rPr>
        <w:t>主动避让行人；</w:t>
      </w:r>
    </w:p>
    <w:p w14:paraId="0CAFB32E">
      <w:pPr>
        <w:numPr>
          <w:ilvl w:val="0"/>
          <w:numId w:val="1"/>
        </w:numPr>
        <w:spacing w:line="360" w:lineRule="auto"/>
        <w:rPr>
          <w:rFonts w:ascii="仿宋_GB2312" w:eastAsia="仿宋_GB2312"/>
          <w:sz w:val="28"/>
          <w:szCs w:val="28"/>
        </w:rPr>
      </w:pPr>
      <w:r>
        <w:rPr>
          <w:rFonts w:hint="eastAsia" w:ascii="仿宋_GB2312" w:eastAsia="仿宋_GB2312"/>
          <w:sz w:val="28"/>
          <w:szCs w:val="28"/>
        </w:rPr>
        <w:t>法律、法规和规章规定的其他非机动车通行规则。</w:t>
      </w:r>
    </w:p>
    <w:p w14:paraId="4B79ADF2">
      <w:pPr>
        <w:spacing w:line="360" w:lineRule="auto"/>
        <w:ind w:firstLine="562" w:firstLineChars="200"/>
        <w:outlineLvl w:val="1"/>
        <w:rPr>
          <w:rFonts w:ascii="仿宋_GB2312" w:eastAsia="仿宋_GB2312"/>
          <w:b/>
          <w:bCs/>
          <w:sz w:val="28"/>
          <w:szCs w:val="28"/>
        </w:rPr>
      </w:pPr>
      <w:bookmarkStart w:id="107" w:name="_Toc185645057"/>
      <w:bookmarkStart w:id="108" w:name="_Toc1259452074"/>
      <w:bookmarkStart w:id="109" w:name="_Toc136570827"/>
      <w:r>
        <w:rPr>
          <w:rFonts w:hint="eastAsia" w:ascii="仿宋_GB2312" w:eastAsia="仿宋_GB2312"/>
          <w:b/>
          <w:bCs/>
          <w:sz w:val="28"/>
          <w:szCs w:val="28"/>
        </w:rPr>
        <w:t>第二十七条【禁止性规定】</w:t>
      </w:r>
      <w:bookmarkEnd w:id="107"/>
      <w:bookmarkEnd w:id="108"/>
      <w:bookmarkEnd w:id="109"/>
    </w:p>
    <w:p w14:paraId="16130CA3">
      <w:pPr>
        <w:spacing w:line="360" w:lineRule="auto"/>
        <w:ind w:firstLine="560" w:firstLineChars="200"/>
        <w:rPr>
          <w:rFonts w:ascii="仿宋_GB2312" w:eastAsia="仿宋_GB2312"/>
          <w:sz w:val="28"/>
          <w:szCs w:val="28"/>
        </w:rPr>
      </w:pPr>
      <w:r>
        <w:rPr>
          <w:rFonts w:hint="eastAsia" w:ascii="仿宋_GB2312" w:eastAsia="仿宋_GB2312"/>
          <w:sz w:val="28"/>
          <w:szCs w:val="28"/>
        </w:rPr>
        <w:t>驾驶人驾驶电动自行车上道路行驶，不得实施以下行为：</w:t>
      </w:r>
    </w:p>
    <w:p w14:paraId="73D87605">
      <w:pPr>
        <w:numPr>
          <w:ilvl w:val="0"/>
          <w:numId w:val="2"/>
        </w:numPr>
        <w:spacing w:line="360" w:lineRule="auto"/>
        <w:rPr>
          <w:rFonts w:ascii="仿宋_GB2312" w:eastAsia="仿宋_GB2312"/>
          <w:sz w:val="28"/>
          <w:szCs w:val="28"/>
        </w:rPr>
      </w:pPr>
      <w:r>
        <w:rPr>
          <w:rFonts w:hint="eastAsia" w:ascii="仿宋_GB2312" w:eastAsia="仿宋_GB2312"/>
          <w:sz w:val="28"/>
          <w:szCs w:val="28"/>
        </w:rPr>
        <w:t>在人行道行驶；</w:t>
      </w:r>
    </w:p>
    <w:p w14:paraId="52348F7B">
      <w:pPr>
        <w:numPr>
          <w:ilvl w:val="0"/>
          <w:numId w:val="2"/>
        </w:numPr>
        <w:spacing w:line="360" w:lineRule="auto"/>
        <w:rPr>
          <w:rFonts w:ascii="仿宋_GB2312" w:eastAsia="仿宋_GB2312"/>
          <w:sz w:val="28"/>
          <w:szCs w:val="28"/>
        </w:rPr>
      </w:pPr>
      <w:r>
        <w:rPr>
          <w:rFonts w:hint="eastAsia" w:ascii="仿宋_GB2312" w:eastAsia="仿宋_GB2312"/>
          <w:sz w:val="28"/>
          <w:szCs w:val="28"/>
        </w:rPr>
        <w:t>进入城市快速路、高速公路；</w:t>
      </w:r>
    </w:p>
    <w:p w14:paraId="457150A7">
      <w:pPr>
        <w:numPr>
          <w:ilvl w:val="0"/>
          <w:numId w:val="2"/>
        </w:numPr>
        <w:spacing w:line="360" w:lineRule="auto"/>
        <w:rPr>
          <w:rFonts w:ascii="仿宋_GB2312" w:eastAsia="仿宋_GB2312"/>
          <w:sz w:val="28"/>
          <w:szCs w:val="28"/>
        </w:rPr>
      </w:pPr>
      <w:r>
        <w:rPr>
          <w:rFonts w:hint="eastAsia" w:ascii="仿宋_GB2312" w:eastAsia="仿宋_GB2312"/>
          <w:sz w:val="28"/>
          <w:szCs w:val="28"/>
        </w:rPr>
        <w:t>违反交通信号灯，或者右转时未避让直行的车辆、行人通行，或者未避让对向左转车辆通行；</w:t>
      </w:r>
    </w:p>
    <w:p w14:paraId="272FF0E2">
      <w:pPr>
        <w:numPr>
          <w:ilvl w:val="0"/>
          <w:numId w:val="2"/>
        </w:numPr>
        <w:spacing w:line="360" w:lineRule="auto"/>
        <w:rPr>
          <w:rFonts w:ascii="仿宋_GB2312" w:eastAsia="仿宋_GB2312"/>
          <w:sz w:val="28"/>
          <w:szCs w:val="28"/>
        </w:rPr>
      </w:pPr>
      <w:r>
        <w:rPr>
          <w:rFonts w:hint="eastAsia" w:ascii="仿宋_GB2312" w:eastAsia="仿宋_GB2312"/>
          <w:sz w:val="28"/>
          <w:szCs w:val="28"/>
        </w:rPr>
        <w:t>违反道路标志标线（逆向）通行；</w:t>
      </w:r>
    </w:p>
    <w:p w14:paraId="7538DC40">
      <w:pPr>
        <w:numPr>
          <w:ilvl w:val="0"/>
          <w:numId w:val="2"/>
        </w:numPr>
        <w:spacing w:line="360" w:lineRule="auto"/>
        <w:rPr>
          <w:rFonts w:ascii="仿宋_GB2312" w:eastAsia="仿宋_GB2312"/>
          <w:sz w:val="28"/>
          <w:szCs w:val="28"/>
        </w:rPr>
      </w:pPr>
      <w:r>
        <w:rPr>
          <w:rFonts w:hint="eastAsia" w:ascii="仿宋_GB2312" w:eastAsia="仿宋_GB2312"/>
          <w:sz w:val="28"/>
          <w:szCs w:val="28"/>
        </w:rPr>
        <w:t>超越前车时妨碍被超越的车辆行驶；</w:t>
      </w:r>
    </w:p>
    <w:p w14:paraId="21666E66">
      <w:pPr>
        <w:numPr>
          <w:ilvl w:val="0"/>
          <w:numId w:val="2"/>
        </w:numPr>
        <w:spacing w:line="360" w:lineRule="auto"/>
        <w:rPr>
          <w:rFonts w:ascii="仿宋_GB2312" w:eastAsia="仿宋_GB2312"/>
          <w:sz w:val="28"/>
          <w:szCs w:val="28"/>
        </w:rPr>
      </w:pPr>
      <w:r>
        <w:rPr>
          <w:rFonts w:hint="eastAsia" w:ascii="仿宋_GB2312" w:eastAsia="仿宋_GB2312"/>
          <w:sz w:val="28"/>
          <w:szCs w:val="28"/>
        </w:rPr>
        <w:t>使用手持电话等通讯工具或其他电子设备；</w:t>
      </w:r>
    </w:p>
    <w:p w14:paraId="71A60F4D">
      <w:pPr>
        <w:numPr>
          <w:ilvl w:val="0"/>
          <w:numId w:val="2"/>
        </w:numPr>
        <w:spacing w:line="360" w:lineRule="auto"/>
        <w:rPr>
          <w:rFonts w:ascii="仿宋_GB2312" w:eastAsia="仿宋_GB2312"/>
          <w:sz w:val="28"/>
          <w:szCs w:val="28"/>
        </w:rPr>
      </w:pPr>
      <w:r>
        <w:rPr>
          <w:rFonts w:hint="eastAsia" w:ascii="仿宋_GB2312" w:eastAsia="仿宋_GB2312"/>
          <w:sz w:val="28"/>
          <w:szCs w:val="28"/>
        </w:rPr>
        <w:t>扶身并行、互相追逐</w:t>
      </w:r>
      <w:r>
        <w:rPr>
          <w:rFonts w:hint="eastAsia" w:ascii="仿宋_GB2312" w:eastAsia="仿宋_GB2312"/>
          <w:sz w:val="28"/>
          <w:szCs w:val="28"/>
          <w:lang w:eastAsia="zh-CN"/>
        </w:rPr>
        <w:t>、</w:t>
      </w:r>
      <w:r>
        <w:rPr>
          <w:rFonts w:hint="eastAsia" w:ascii="仿宋_GB2312" w:eastAsia="仿宋_GB2312"/>
          <w:sz w:val="28"/>
          <w:szCs w:val="28"/>
        </w:rPr>
        <w:t>或者曲折竞驶</w:t>
      </w:r>
      <w:r>
        <w:rPr>
          <w:rFonts w:hint="eastAsia" w:ascii="仿宋_GB2312" w:eastAsia="仿宋_GB2312"/>
          <w:sz w:val="28"/>
          <w:szCs w:val="28"/>
          <w:lang w:eastAsia="zh-CN"/>
        </w:rPr>
        <w:t>、翘头炫技等</w:t>
      </w:r>
      <w:bookmarkStart w:id="179" w:name="_GoBack"/>
      <w:bookmarkEnd w:id="179"/>
      <w:r>
        <w:rPr>
          <w:rFonts w:hint="eastAsia" w:ascii="仿宋_GB2312" w:eastAsia="仿宋_GB2312"/>
          <w:sz w:val="28"/>
          <w:szCs w:val="28"/>
        </w:rPr>
        <w:t>；</w:t>
      </w:r>
    </w:p>
    <w:p w14:paraId="0AA5EB6C">
      <w:pPr>
        <w:numPr>
          <w:ilvl w:val="0"/>
          <w:numId w:val="2"/>
        </w:numPr>
        <w:spacing w:line="360" w:lineRule="auto"/>
        <w:rPr>
          <w:rFonts w:ascii="仿宋_GB2312" w:eastAsia="仿宋_GB2312"/>
          <w:sz w:val="28"/>
          <w:szCs w:val="28"/>
        </w:rPr>
      </w:pPr>
      <w:r>
        <w:rPr>
          <w:rFonts w:hint="eastAsia" w:ascii="仿宋_GB2312" w:eastAsia="仿宋_GB2312"/>
          <w:sz w:val="28"/>
          <w:szCs w:val="28"/>
        </w:rPr>
        <w:t>法律、法规和规章规定的其他禁止非机动车通行规则。</w:t>
      </w:r>
    </w:p>
    <w:p w14:paraId="1A4537D2">
      <w:pPr>
        <w:pStyle w:val="8"/>
        <w:spacing w:line="360" w:lineRule="auto"/>
        <w:ind w:left="641" w:firstLine="0" w:firstLineChars="0"/>
        <w:jc w:val="center"/>
        <w:outlineLvl w:val="1"/>
        <w:rPr>
          <w:rFonts w:hint="eastAsia" w:ascii="宋体" w:hAnsi="宋体" w:eastAsia="宋体" w:cs="宋体"/>
          <w:b/>
          <w:bCs/>
          <w:sz w:val="28"/>
          <w:szCs w:val="28"/>
        </w:rPr>
      </w:pPr>
      <w:bookmarkStart w:id="110" w:name="_Toc951039071"/>
      <w:bookmarkStart w:id="111" w:name="_Toc2012182886"/>
      <w:bookmarkStart w:id="112" w:name="_Toc1833354393"/>
      <w:bookmarkStart w:id="113" w:name="_Toc1990217555"/>
      <w:r>
        <w:rPr>
          <w:rFonts w:hint="eastAsia" w:ascii="宋体" w:hAnsi="宋体" w:eastAsia="宋体" w:cs="宋体"/>
          <w:b/>
          <w:bCs/>
          <w:sz w:val="28"/>
          <w:szCs w:val="28"/>
        </w:rPr>
        <w:t>第五章  停放、充电与营运管理</w:t>
      </w:r>
      <w:bookmarkEnd w:id="110"/>
      <w:bookmarkEnd w:id="111"/>
      <w:bookmarkEnd w:id="112"/>
      <w:bookmarkEnd w:id="113"/>
    </w:p>
    <w:p w14:paraId="6C7B45DC">
      <w:pPr>
        <w:spacing w:line="360" w:lineRule="auto"/>
        <w:ind w:firstLine="562" w:firstLineChars="200"/>
        <w:outlineLvl w:val="1"/>
        <w:rPr>
          <w:rFonts w:ascii="仿宋_GB2312" w:eastAsia="仿宋_GB2312"/>
          <w:b/>
          <w:bCs/>
          <w:sz w:val="28"/>
          <w:szCs w:val="28"/>
        </w:rPr>
      </w:pPr>
      <w:bookmarkStart w:id="114" w:name="_Toc1091915995"/>
      <w:bookmarkStart w:id="115" w:name="_Toc381161213"/>
      <w:bookmarkStart w:id="116" w:name="_Toc185292046"/>
      <w:r>
        <w:rPr>
          <w:rFonts w:hint="eastAsia" w:ascii="仿宋_GB2312" w:eastAsia="仿宋_GB2312"/>
          <w:b/>
          <w:bCs/>
          <w:sz w:val="28"/>
          <w:szCs w:val="28"/>
        </w:rPr>
        <w:t>第二十八条【禁止停放场所】</w:t>
      </w:r>
      <w:bookmarkEnd w:id="114"/>
      <w:bookmarkEnd w:id="115"/>
      <w:bookmarkEnd w:id="116"/>
    </w:p>
    <w:p w14:paraId="5033E934">
      <w:pPr>
        <w:spacing w:line="360" w:lineRule="auto"/>
        <w:ind w:firstLine="560" w:firstLineChars="200"/>
        <w:rPr>
          <w:rFonts w:ascii="仿宋_GB2312" w:eastAsia="仿宋_GB2312"/>
          <w:sz w:val="28"/>
          <w:szCs w:val="28"/>
        </w:rPr>
      </w:pPr>
      <w:r>
        <w:rPr>
          <w:rFonts w:ascii="仿宋_GB2312" w:eastAsia="仿宋_GB2312"/>
          <w:sz w:val="28"/>
          <w:szCs w:val="28"/>
        </w:rPr>
        <w:t>在公共场所停放电动自行车的，应当在规定区域按照标志、标线有序停放。未设置停放区域的，停放不得占用机动车道、非机动车道</w:t>
      </w:r>
      <w:r>
        <w:rPr>
          <w:rFonts w:hint="eastAsia" w:ascii="仿宋_GB2312" w:eastAsia="仿宋_GB2312"/>
          <w:sz w:val="28"/>
          <w:szCs w:val="28"/>
        </w:rPr>
        <w:t>、</w:t>
      </w:r>
      <w:r>
        <w:rPr>
          <w:rFonts w:ascii="仿宋_GB2312" w:eastAsia="仿宋_GB2312"/>
          <w:sz w:val="28"/>
          <w:szCs w:val="28"/>
        </w:rPr>
        <w:t>盲道、人行道，不得妨碍其他车辆和行人通行，不得影响市容环境</w:t>
      </w:r>
      <w:r>
        <w:rPr>
          <w:rFonts w:hint="eastAsia" w:ascii="仿宋_GB2312" w:eastAsia="仿宋_GB2312"/>
          <w:sz w:val="28"/>
          <w:szCs w:val="28"/>
        </w:rPr>
        <w:t>和城市绿化</w:t>
      </w:r>
      <w:r>
        <w:rPr>
          <w:rFonts w:ascii="仿宋_GB2312" w:eastAsia="仿宋_GB2312"/>
          <w:sz w:val="28"/>
          <w:szCs w:val="28"/>
        </w:rPr>
        <w:t>。</w:t>
      </w:r>
    </w:p>
    <w:p w14:paraId="72865976">
      <w:pPr>
        <w:spacing w:line="360" w:lineRule="auto"/>
        <w:ind w:firstLine="560" w:firstLineChars="200"/>
        <w:rPr>
          <w:rFonts w:ascii="仿宋_GB2312" w:eastAsia="仿宋_GB2312"/>
          <w:sz w:val="28"/>
          <w:szCs w:val="28"/>
        </w:rPr>
      </w:pPr>
      <w:r>
        <w:rPr>
          <w:rFonts w:ascii="仿宋_GB2312" w:eastAsia="仿宋_GB2312"/>
          <w:sz w:val="28"/>
          <w:szCs w:val="28"/>
        </w:rPr>
        <w:t>未停放在电动自行车停放区域，影响其他车辆和行人通行且驾驶人不在现场的，城市管理综合执法等有关部门可以对现场予以整理，规范停放。</w:t>
      </w:r>
    </w:p>
    <w:p w14:paraId="27230173">
      <w:pPr>
        <w:spacing w:line="360" w:lineRule="auto"/>
        <w:ind w:firstLine="562" w:firstLineChars="200"/>
        <w:outlineLvl w:val="1"/>
        <w:rPr>
          <w:rFonts w:ascii="仿宋_GB2312" w:eastAsia="仿宋_GB2312"/>
          <w:b/>
          <w:bCs/>
          <w:sz w:val="28"/>
          <w:szCs w:val="28"/>
        </w:rPr>
      </w:pPr>
      <w:bookmarkStart w:id="117" w:name="_Toc232787890"/>
      <w:bookmarkStart w:id="118" w:name="_Toc352128972"/>
      <w:bookmarkStart w:id="119" w:name="_Toc1584364350"/>
      <w:r>
        <w:rPr>
          <w:rFonts w:hint="eastAsia" w:ascii="仿宋_GB2312" w:eastAsia="仿宋_GB2312"/>
          <w:b/>
          <w:bCs/>
          <w:sz w:val="28"/>
          <w:szCs w:val="28"/>
        </w:rPr>
        <w:t>第二十九条【禁止充电场所】</w:t>
      </w:r>
      <w:bookmarkEnd w:id="117"/>
      <w:bookmarkEnd w:id="118"/>
      <w:bookmarkEnd w:id="119"/>
    </w:p>
    <w:p w14:paraId="04FB5CBE">
      <w:pPr>
        <w:spacing w:line="360" w:lineRule="auto"/>
        <w:ind w:firstLine="560" w:firstLineChars="200"/>
        <w:rPr>
          <w:rFonts w:ascii="仿宋_GB2312" w:eastAsia="仿宋_GB2312"/>
          <w:sz w:val="28"/>
          <w:szCs w:val="28"/>
        </w:rPr>
      </w:pPr>
      <w:r>
        <w:rPr>
          <w:rFonts w:hint="eastAsia" w:ascii="仿宋_GB2312" w:eastAsia="仿宋_GB2312"/>
          <w:sz w:val="28"/>
          <w:szCs w:val="28"/>
        </w:rPr>
        <w:t>禁止在以下区域停放电动自行车、放置蓄电池，或者为电动自行车以及电池充电：</w:t>
      </w:r>
    </w:p>
    <w:p w14:paraId="3A218ED6">
      <w:pPr>
        <w:spacing w:line="360" w:lineRule="auto"/>
        <w:ind w:firstLine="560" w:firstLineChars="200"/>
        <w:rPr>
          <w:rFonts w:ascii="仿宋_GB2312" w:eastAsia="仿宋_GB2312"/>
          <w:sz w:val="28"/>
          <w:szCs w:val="28"/>
        </w:rPr>
      </w:pPr>
      <w:r>
        <w:rPr>
          <w:rFonts w:hint="eastAsia" w:ascii="仿宋_GB2312" w:eastAsia="仿宋_GB2312"/>
          <w:sz w:val="28"/>
          <w:szCs w:val="28"/>
        </w:rPr>
        <w:t>（一）建筑物门厅、共用走道、楼梯间、楼道等共用区域；</w:t>
      </w:r>
    </w:p>
    <w:p w14:paraId="347168DB">
      <w:pPr>
        <w:spacing w:line="360" w:lineRule="auto"/>
        <w:ind w:firstLine="560" w:firstLineChars="200"/>
        <w:rPr>
          <w:rFonts w:ascii="仿宋_GB2312" w:eastAsia="仿宋_GB2312"/>
          <w:sz w:val="28"/>
          <w:szCs w:val="28"/>
        </w:rPr>
      </w:pPr>
      <w:r>
        <w:rPr>
          <w:rFonts w:hint="eastAsia" w:ascii="仿宋_GB2312" w:eastAsia="仿宋_GB2312"/>
          <w:sz w:val="28"/>
          <w:szCs w:val="28"/>
        </w:rPr>
        <w:t>（二）疏散通道、安全出口、消防车通道及其两侧影响通行的区域；</w:t>
      </w:r>
    </w:p>
    <w:p w14:paraId="7DD06D7A">
      <w:pPr>
        <w:spacing w:line="360" w:lineRule="auto"/>
        <w:ind w:firstLine="560" w:firstLineChars="200"/>
        <w:rPr>
          <w:rFonts w:ascii="仿宋_GB2312" w:eastAsia="仿宋_GB2312"/>
          <w:sz w:val="28"/>
          <w:szCs w:val="28"/>
        </w:rPr>
      </w:pPr>
      <w:r>
        <w:rPr>
          <w:rFonts w:hint="eastAsia" w:ascii="仿宋_GB2312" w:eastAsia="仿宋_GB2312"/>
          <w:sz w:val="28"/>
          <w:szCs w:val="28"/>
        </w:rPr>
        <w:t>（三）不符合消防安全条件的室内场所；</w:t>
      </w:r>
    </w:p>
    <w:p w14:paraId="4004CBF2">
      <w:pPr>
        <w:spacing w:line="360" w:lineRule="auto"/>
        <w:ind w:firstLine="560" w:firstLineChars="200"/>
        <w:rPr>
          <w:rFonts w:ascii="仿宋_GB2312" w:eastAsia="仿宋_GB2312"/>
          <w:sz w:val="28"/>
          <w:szCs w:val="28"/>
        </w:rPr>
      </w:pPr>
      <w:r>
        <w:rPr>
          <w:rFonts w:hint="eastAsia" w:ascii="仿宋_GB2312" w:eastAsia="仿宋_GB2312"/>
          <w:sz w:val="28"/>
          <w:szCs w:val="28"/>
        </w:rPr>
        <w:t>（四）未落实防火分隔、监护等防范措施的地下车库和地下室、半地下室；</w:t>
      </w:r>
    </w:p>
    <w:p w14:paraId="1310C8AD">
      <w:pPr>
        <w:spacing w:line="360" w:lineRule="auto"/>
        <w:ind w:firstLine="560" w:firstLineChars="200"/>
        <w:rPr>
          <w:rFonts w:ascii="仿宋_GB2312" w:eastAsia="仿宋_GB2312"/>
          <w:sz w:val="28"/>
          <w:szCs w:val="28"/>
        </w:rPr>
      </w:pPr>
      <w:r>
        <w:rPr>
          <w:rFonts w:hint="eastAsia" w:ascii="仿宋_GB2312" w:eastAsia="仿宋_GB2312"/>
          <w:sz w:val="28"/>
          <w:szCs w:val="28"/>
        </w:rPr>
        <w:t>（五）易燃易爆物品、火源、电热和燃气设施附近区域。</w:t>
      </w:r>
    </w:p>
    <w:p w14:paraId="05EF4C73">
      <w:pPr>
        <w:spacing w:line="360" w:lineRule="auto"/>
        <w:ind w:firstLine="560" w:firstLineChars="200"/>
        <w:rPr>
          <w:rFonts w:ascii="仿宋_GB2312" w:eastAsia="仿宋_GB2312"/>
          <w:sz w:val="28"/>
          <w:szCs w:val="28"/>
        </w:rPr>
      </w:pPr>
      <w:r>
        <w:rPr>
          <w:rFonts w:hint="eastAsia" w:ascii="仿宋_GB2312" w:eastAsia="仿宋_GB2312"/>
          <w:sz w:val="28"/>
          <w:szCs w:val="28"/>
        </w:rPr>
        <w:t>禁止违反消防安全和用电安全规定，私拉电线、插座给电动自行车充电。</w:t>
      </w:r>
    </w:p>
    <w:p w14:paraId="485482B6">
      <w:pPr>
        <w:spacing w:line="360" w:lineRule="auto"/>
        <w:ind w:firstLine="560" w:firstLineChars="200"/>
        <w:rPr>
          <w:rFonts w:ascii="仿宋_GB2312" w:eastAsia="仿宋_GB2312"/>
          <w:sz w:val="28"/>
          <w:szCs w:val="28"/>
        </w:rPr>
      </w:pPr>
      <w:r>
        <w:rPr>
          <w:rFonts w:hint="eastAsia" w:ascii="仿宋_GB2312" w:eastAsia="仿宋_GB2312"/>
          <w:sz w:val="28"/>
          <w:szCs w:val="28"/>
        </w:rPr>
        <w:t>禁止携带电动自行车和蓄电池进入电梯轿厢。鼓励在电梯轿厢加装电动自行车以及蓄电池智能阻止系统。</w:t>
      </w:r>
    </w:p>
    <w:p w14:paraId="6D275D07">
      <w:pPr>
        <w:spacing w:line="360" w:lineRule="auto"/>
        <w:ind w:firstLine="562" w:firstLineChars="200"/>
        <w:outlineLvl w:val="1"/>
        <w:rPr>
          <w:rFonts w:ascii="仿宋_GB2312" w:eastAsia="仿宋_GB2312"/>
          <w:sz w:val="28"/>
          <w:szCs w:val="28"/>
        </w:rPr>
      </w:pPr>
      <w:bookmarkStart w:id="120" w:name="_Toc1898346043"/>
      <w:bookmarkStart w:id="121" w:name="_Toc1914184919"/>
      <w:bookmarkStart w:id="122" w:name="_Toc1761891297"/>
      <w:r>
        <w:rPr>
          <w:rFonts w:hint="eastAsia" w:ascii="仿宋_GB2312" w:eastAsia="仿宋_GB2312"/>
          <w:b/>
          <w:bCs/>
          <w:sz w:val="28"/>
          <w:szCs w:val="28"/>
        </w:rPr>
        <w:t>第三十条【场所日常监管】</w:t>
      </w:r>
      <w:bookmarkEnd w:id="120"/>
      <w:bookmarkEnd w:id="121"/>
      <w:bookmarkEnd w:id="122"/>
    </w:p>
    <w:p w14:paraId="1A28B860">
      <w:pPr>
        <w:spacing w:line="360" w:lineRule="auto"/>
        <w:ind w:firstLine="560" w:firstLineChars="200"/>
        <w:rPr>
          <w:rFonts w:ascii="仿宋_GB2312" w:eastAsia="仿宋_GB2312"/>
          <w:sz w:val="28"/>
          <w:szCs w:val="28"/>
        </w:rPr>
      </w:pPr>
      <w:r>
        <w:rPr>
          <w:rFonts w:hint="eastAsia" w:ascii="仿宋_GB2312" w:eastAsia="仿宋_GB2312"/>
          <w:sz w:val="28"/>
          <w:szCs w:val="28"/>
        </w:rPr>
        <w:t>物业服务人应当制定灭火和应急疏散预案，加强日常防火巡查，及时消除消防安全隐患。</w:t>
      </w:r>
    </w:p>
    <w:p w14:paraId="273604D5">
      <w:pPr>
        <w:spacing w:line="360" w:lineRule="auto"/>
        <w:ind w:firstLine="560" w:firstLineChars="200"/>
        <w:rPr>
          <w:rFonts w:ascii="仿宋_GB2312" w:eastAsia="仿宋_GB2312"/>
          <w:sz w:val="28"/>
          <w:szCs w:val="28"/>
        </w:rPr>
      </w:pPr>
      <w:r>
        <w:rPr>
          <w:rFonts w:hint="eastAsia" w:ascii="仿宋_GB2312" w:eastAsia="仿宋_GB2312"/>
          <w:sz w:val="28"/>
          <w:szCs w:val="28"/>
        </w:rPr>
        <w:t>居民委员会、村民委员会应当依法履行消防工作职责，开展群众性的自防自救工作，协助各级人民政府和有关部门做好消防安全网格化管理、火灾隐患排查整治、应急疏散演练、消防宣传教育等工作。</w:t>
      </w:r>
    </w:p>
    <w:p w14:paraId="5E641D91">
      <w:pPr>
        <w:spacing w:line="360" w:lineRule="auto"/>
        <w:ind w:firstLine="560" w:firstLineChars="200"/>
        <w:rPr>
          <w:rFonts w:ascii="仿宋_GB2312" w:eastAsia="仿宋_GB2312"/>
          <w:sz w:val="28"/>
          <w:szCs w:val="28"/>
        </w:rPr>
      </w:pPr>
      <w:r>
        <w:rPr>
          <w:rFonts w:hint="eastAsia" w:ascii="仿宋_GB2312" w:eastAsia="仿宋_GB2312"/>
          <w:sz w:val="28"/>
          <w:szCs w:val="28"/>
        </w:rPr>
        <w:t>物业服务人、居民委员会或村民委员会若发现管理区域内存在违反规定的停放和充电行为，应立即劝阻、制止；若劝阻、制止无效，则应及时向公安派出所和消防救援机构报告并协助处理。</w:t>
      </w:r>
    </w:p>
    <w:p w14:paraId="41CF3ABD">
      <w:pPr>
        <w:spacing w:line="360" w:lineRule="auto"/>
        <w:ind w:firstLine="562" w:firstLineChars="200"/>
        <w:outlineLvl w:val="1"/>
        <w:rPr>
          <w:rFonts w:ascii="仿宋_GB2312" w:eastAsia="仿宋_GB2312"/>
          <w:b/>
          <w:bCs/>
          <w:sz w:val="28"/>
          <w:szCs w:val="28"/>
        </w:rPr>
      </w:pPr>
      <w:bookmarkStart w:id="123" w:name="_Toc337401222"/>
      <w:bookmarkStart w:id="124" w:name="_Toc253417926"/>
      <w:bookmarkStart w:id="125" w:name="_Toc455020196"/>
      <w:r>
        <w:rPr>
          <w:rFonts w:hint="eastAsia" w:ascii="仿宋_GB2312" w:eastAsia="仿宋_GB2312"/>
          <w:b/>
          <w:bCs/>
          <w:sz w:val="28"/>
          <w:szCs w:val="28"/>
        </w:rPr>
        <w:t>第三十一条【配送企业的主体责任】</w:t>
      </w:r>
      <w:bookmarkEnd w:id="123"/>
      <w:bookmarkEnd w:id="124"/>
      <w:bookmarkEnd w:id="125"/>
    </w:p>
    <w:p w14:paraId="460D3030">
      <w:pPr>
        <w:spacing w:line="360" w:lineRule="auto"/>
        <w:ind w:firstLine="560" w:firstLineChars="200"/>
        <w:rPr>
          <w:rFonts w:ascii="仿宋_GB2312" w:eastAsia="仿宋_GB2312"/>
          <w:sz w:val="28"/>
          <w:szCs w:val="28"/>
        </w:rPr>
      </w:pPr>
      <w:r>
        <w:rPr>
          <w:rFonts w:hint="eastAsia" w:ascii="仿宋_GB2312" w:eastAsia="仿宋_GB2312"/>
          <w:sz w:val="28"/>
          <w:szCs w:val="28"/>
        </w:rPr>
        <w:t>使用电动自行车从事快递、外卖等配送经营活动的企业应当落实安全生产主体责任，加强对本单位所属的电动自行车驾驶人以及用于本单位业务经营的电动自行车的管理，并遵守下列规定：</w:t>
      </w:r>
    </w:p>
    <w:p w14:paraId="02FE7EE1">
      <w:pPr>
        <w:spacing w:line="360" w:lineRule="auto"/>
        <w:ind w:firstLine="560" w:firstLineChars="200"/>
        <w:rPr>
          <w:rFonts w:ascii="仿宋_GB2312" w:eastAsia="仿宋_GB2312"/>
          <w:sz w:val="28"/>
          <w:szCs w:val="28"/>
        </w:rPr>
      </w:pPr>
      <w:r>
        <w:rPr>
          <w:rFonts w:hint="eastAsia" w:ascii="仿宋_GB2312" w:eastAsia="仿宋_GB2312"/>
          <w:sz w:val="28"/>
          <w:szCs w:val="28"/>
        </w:rPr>
        <w:t>（一）建立健全道路交通安全、消防安全等内部管理制度，明确安全责任人；</w:t>
      </w:r>
    </w:p>
    <w:p w14:paraId="78561E41">
      <w:pPr>
        <w:spacing w:line="360" w:lineRule="auto"/>
        <w:ind w:firstLine="560" w:firstLineChars="200"/>
        <w:rPr>
          <w:rFonts w:ascii="仿宋_GB2312" w:eastAsia="仿宋_GB2312"/>
          <w:sz w:val="28"/>
          <w:szCs w:val="28"/>
        </w:rPr>
      </w:pPr>
      <w:r>
        <w:rPr>
          <w:rFonts w:hint="eastAsia" w:ascii="仿宋_GB2312" w:eastAsia="仿宋_GB2312"/>
          <w:sz w:val="28"/>
          <w:szCs w:val="28"/>
        </w:rPr>
        <w:t>（二）建立健全电动自行车驾驶人及电动自行车管理台账，并在与驾驶人签订的配送协议中明示驾驶人的交通安全义务及违约责任；</w:t>
      </w:r>
    </w:p>
    <w:p w14:paraId="1AD39D60">
      <w:pPr>
        <w:spacing w:line="360" w:lineRule="auto"/>
        <w:ind w:firstLine="560" w:firstLineChars="200"/>
        <w:rPr>
          <w:rFonts w:ascii="仿宋_GB2312" w:eastAsia="仿宋_GB2312"/>
          <w:sz w:val="28"/>
          <w:szCs w:val="28"/>
        </w:rPr>
      </w:pPr>
      <w:r>
        <w:rPr>
          <w:rFonts w:hint="eastAsia" w:ascii="仿宋_GB2312" w:eastAsia="仿宋_GB2312"/>
          <w:sz w:val="28"/>
          <w:szCs w:val="28"/>
        </w:rPr>
        <w:t>（三）完善配送考核制度和惩戒规则，科学派单，合理规定配送时间，引导从业人员安全、文明配送；</w:t>
      </w:r>
    </w:p>
    <w:p w14:paraId="43493CB9">
      <w:pPr>
        <w:spacing w:line="360" w:lineRule="auto"/>
        <w:ind w:firstLine="560" w:firstLineChars="200"/>
        <w:rPr>
          <w:rFonts w:ascii="仿宋_GB2312" w:eastAsia="仿宋_GB2312"/>
          <w:sz w:val="28"/>
          <w:szCs w:val="28"/>
        </w:rPr>
      </w:pPr>
      <w:r>
        <w:rPr>
          <w:rFonts w:hint="eastAsia" w:ascii="仿宋_GB2312" w:eastAsia="仿宋_GB2312"/>
          <w:sz w:val="28"/>
          <w:szCs w:val="28"/>
        </w:rPr>
        <w:t>（四）定期组织对电动自行车驾驶人开展交通安全、消防安全等法律、法规的培训和考核；</w:t>
      </w:r>
    </w:p>
    <w:p w14:paraId="6BAB5EAB">
      <w:pPr>
        <w:spacing w:line="360" w:lineRule="auto"/>
        <w:ind w:firstLine="560" w:firstLineChars="200"/>
        <w:rPr>
          <w:rFonts w:ascii="仿宋_GB2312" w:eastAsia="仿宋_GB2312"/>
          <w:sz w:val="28"/>
          <w:szCs w:val="28"/>
        </w:rPr>
      </w:pPr>
      <w:r>
        <w:rPr>
          <w:rFonts w:hint="eastAsia" w:ascii="仿宋_GB2312" w:eastAsia="仿宋_GB2312"/>
          <w:sz w:val="28"/>
          <w:szCs w:val="28"/>
        </w:rPr>
        <w:t>（五）设置集中充电场所，配置具有短路保护、自动报警等功能的安全充电装置，并组织实施电动自行车维护、保养、停放等安全管理工作；</w:t>
      </w:r>
    </w:p>
    <w:p w14:paraId="285BC1AE">
      <w:pPr>
        <w:spacing w:line="360" w:lineRule="auto"/>
        <w:ind w:firstLine="560" w:firstLineChars="200"/>
        <w:rPr>
          <w:rFonts w:ascii="仿宋_GB2312" w:eastAsia="仿宋_GB2312"/>
          <w:sz w:val="28"/>
          <w:szCs w:val="28"/>
        </w:rPr>
      </w:pPr>
      <w:r>
        <w:rPr>
          <w:rFonts w:hint="eastAsia" w:ascii="仿宋_GB2312" w:eastAsia="仿宋_GB2312"/>
          <w:sz w:val="28"/>
          <w:szCs w:val="28"/>
        </w:rPr>
        <w:t>（六）定期检查驾驶人使用的电动自行车、蓄电池、充电器等产品，确保其符合国家标准和未被非法改装；</w:t>
      </w:r>
    </w:p>
    <w:p w14:paraId="6321F7EA">
      <w:pPr>
        <w:spacing w:line="360" w:lineRule="auto"/>
        <w:ind w:firstLine="560" w:firstLineChars="200"/>
        <w:rPr>
          <w:rFonts w:ascii="仿宋_GB2312" w:eastAsia="仿宋_GB2312"/>
          <w:sz w:val="28"/>
          <w:szCs w:val="28"/>
        </w:rPr>
      </w:pPr>
      <w:r>
        <w:rPr>
          <w:rFonts w:hint="eastAsia" w:ascii="仿宋_GB2312" w:eastAsia="仿宋_GB2312"/>
          <w:sz w:val="28"/>
          <w:szCs w:val="28"/>
        </w:rPr>
        <w:t>（七）依法参加工伤保险，根据需要购买驾驶人人身意外伤害险、第三者责任险等保险；</w:t>
      </w:r>
    </w:p>
    <w:p w14:paraId="2930C5B1">
      <w:pPr>
        <w:spacing w:line="360" w:lineRule="auto"/>
        <w:ind w:firstLine="560" w:firstLineChars="200"/>
        <w:rPr>
          <w:rFonts w:ascii="仿宋_GB2312" w:eastAsia="仿宋_GB2312"/>
          <w:sz w:val="28"/>
          <w:szCs w:val="28"/>
        </w:rPr>
      </w:pPr>
      <w:r>
        <w:rPr>
          <w:rFonts w:hint="eastAsia" w:ascii="仿宋_GB2312" w:eastAsia="仿宋_GB2312"/>
          <w:sz w:val="28"/>
          <w:szCs w:val="28"/>
        </w:rPr>
        <w:t>（八）法律、法规、规章规定的其他应当履行的管理义务。</w:t>
      </w:r>
    </w:p>
    <w:p w14:paraId="4F1CF08A">
      <w:pPr>
        <w:spacing w:line="360" w:lineRule="auto"/>
        <w:ind w:firstLine="562" w:firstLineChars="200"/>
        <w:outlineLvl w:val="1"/>
        <w:rPr>
          <w:rFonts w:ascii="仿宋_GB2312" w:eastAsia="仿宋_GB2312"/>
          <w:b/>
          <w:bCs/>
          <w:sz w:val="28"/>
          <w:szCs w:val="28"/>
        </w:rPr>
      </w:pPr>
      <w:bookmarkStart w:id="126" w:name="_Toc1345510074"/>
      <w:bookmarkStart w:id="127" w:name="_Toc735010281"/>
      <w:bookmarkStart w:id="128" w:name="_Toc335167205"/>
      <w:r>
        <w:rPr>
          <w:rFonts w:hint="eastAsia" w:ascii="仿宋_GB2312" w:eastAsia="仿宋_GB2312"/>
          <w:b/>
          <w:bCs/>
          <w:sz w:val="28"/>
          <w:szCs w:val="28"/>
        </w:rPr>
        <w:t>第三十二条【互联网租赁】</w:t>
      </w:r>
      <w:bookmarkEnd w:id="126"/>
      <w:bookmarkEnd w:id="127"/>
      <w:bookmarkEnd w:id="128"/>
    </w:p>
    <w:p w14:paraId="2444C4C9">
      <w:pPr>
        <w:spacing w:line="360" w:lineRule="auto"/>
        <w:ind w:firstLine="560" w:firstLineChars="200"/>
        <w:rPr>
          <w:rFonts w:ascii="仿宋_GB2312" w:eastAsia="仿宋_GB2312"/>
          <w:sz w:val="28"/>
          <w:szCs w:val="28"/>
        </w:rPr>
      </w:pPr>
      <w:r>
        <w:rPr>
          <w:rFonts w:ascii="仿宋_GB2312" w:eastAsia="仿宋_GB2312"/>
          <w:sz w:val="28"/>
          <w:szCs w:val="28"/>
        </w:rPr>
        <w:t>互联网租赁电动自行车经营单位应当遵守以下规定：</w:t>
      </w:r>
    </w:p>
    <w:p w14:paraId="7D3E2703">
      <w:pPr>
        <w:spacing w:line="360" w:lineRule="auto"/>
        <w:ind w:firstLine="560" w:firstLineChars="200"/>
        <w:rPr>
          <w:rFonts w:ascii="仿宋_GB2312" w:eastAsia="仿宋_GB2312"/>
          <w:sz w:val="28"/>
          <w:szCs w:val="28"/>
        </w:rPr>
      </w:pPr>
      <w:r>
        <w:rPr>
          <w:rFonts w:ascii="仿宋_GB2312" w:eastAsia="仿宋_GB2312"/>
          <w:sz w:val="28"/>
          <w:szCs w:val="28"/>
        </w:rPr>
        <w:t>（一）禁止投放经营未悬挂本市登记号牌的互联网租赁电动自行车；</w:t>
      </w:r>
    </w:p>
    <w:p w14:paraId="546B8FAE">
      <w:pPr>
        <w:spacing w:line="360" w:lineRule="auto"/>
        <w:ind w:firstLine="560" w:firstLineChars="200"/>
        <w:rPr>
          <w:rFonts w:ascii="仿宋_GB2312" w:eastAsia="仿宋_GB2312"/>
          <w:sz w:val="28"/>
          <w:szCs w:val="28"/>
        </w:rPr>
      </w:pPr>
      <w:r>
        <w:rPr>
          <w:rFonts w:ascii="仿宋_GB2312" w:eastAsia="仿宋_GB2312"/>
          <w:sz w:val="28"/>
          <w:szCs w:val="28"/>
        </w:rPr>
        <w:t>（二）个人申领的号牌、单位申领的专用号牌不得用于互联网租赁电动自行车经营；</w:t>
      </w:r>
    </w:p>
    <w:p w14:paraId="3D73EE23">
      <w:pPr>
        <w:spacing w:line="360" w:lineRule="auto"/>
        <w:ind w:firstLine="560" w:firstLineChars="200"/>
        <w:rPr>
          <w:rFonts w:ascii="仿宋_GB2312" w:eastAsia="仿宋_GB2312"/>
          <w:sz w:val="28"/>
          <w:szCs w:val="28"/>
        </w:rPr>
      </w:pPr>
      <w:r>
        <w:rPr>
          <w:rFonts w:hint="eastAsia" w:ascii="仿宋_GB2312" w:eastAsia="仿宋_GB2312"/>
          <w:sz w:val="28"/>
          <w:szCs w:val="28"/>
        </w:rPr>
        <w:t>（三）投放电动自行车数量不得超过当地有关行政主管部门确定的区域数量限制要求；</w:t>
      </w:r>
    </w:p>
    <w:p w14:paraId="23838C15">
      <w:pPr>
        <w:spacing w:line="360" w:lineRule="auto"/>
        <w:ind w:firstLine="560" w:firstLineChars="200"/>
        <w:rPr>
          <w:rFonts w:ascii="仿宋_GB2312" w:eastAsia="仿宋_GB2312"/>
          <w:sz w:val="28"/>
          <w:szCs w:val="28"/>
        </w:rPr>
      </w:pPr>
      <w:r>
        <w:rPr>
          <w:rFonts w:hint="eastAsia" w:ascii="仿宋_GB2312" w:eastAsia="仿宋_GB2312"/>
          <w:sz w:val="28"/>
          <w:szCs w:val="28"/>
        </w:rPr>
        <w:t>（四）投放的电动自行车应符合强制性国家标准；</w:t>
      </w:r>
    </w:p>
    <w:p w14:paraId="08A1D387">
      <w:pPr>
        <w:spacing w:line="360" w:lineRule="auto"/>
        <w:ind w:firstLine="560" w:firstLineChars="200"/>
        <w:rPr>
          <w:rFonts w:ascii="仿宋_GB2312" w:eastAsia="仿宋_GB2312"/>
          <w:sz w:val="28"/>
          <w:szCs w:val="28"/>
        </w:rPr>
      </w:pPr>
      <w:r>
        <w:rPr>
          <w:rFonts w:hint="eastAsia" w:ascii="仿宋_GB2312" w:eastAsia="仿宋_GB2312"/>
          <w:sz w:val="28"/>
          <w:szCs w:val="28"/>
        </w:rPr>
        <w:t>（五）投放的电动自行车应配备符合相关技术要求的装置，具备互联网运行服务管理功能，包括对车辆定位、统计、精确查找等功能，符合定点借还要求；</w:t>
      </w:r>
    </w:p>
    <w:p w14:paraId="433CA9F9">
      <w:pPr>
        <w:spacing w:line="360" w:lineRule="auto"/>
        <w:ind w:firstLine="560" w:firstLineChars="200"/>
        <w:rPr>
          <w:rFonts w:ascii="仿宋_GB2312" w:eastAsia="仿宋_GB2312"/>
          <w:sz w:val="28"/>
          <w:szCs w:val="28"/>
        </w:rPr>
      </w:pPr>
      <w:r>
        <w:rPr>
          <w:rFonts w:hint="eastAsia" w:ascii="仿宋_GB2312" w:eastAsia="仿宋_GB2312"/>
          <w:sz w:val="28"/>
          <w:szCs w:val="28"/>
        </w:rPr>
        <w:t>（六）法律、法规规定的其他情形。</w:t>
      </w:r>
    </w:p>
    <w:p w14:paraId="09519DB0">
      <w:pPr>
        <w:spacing w:line="360" w:lineRule="auto"/>
        <w:ind w:firstLine="560" w:firstLineChars="200"/>
        <w:rPr>
          <w:rFonts w:ascii="仿宋_GB2312" w:eastAsia="仿宋_GB2312"/>
          <w:sz w:val="28"/>
          <w:szCs w:val="28"/>
        </w:rPr>
      </w:pPr>
      <w:r>
        <w:rPr>
          <w:rFonts w:ascii="仿宋_GB2312" w:eastAsia="仿宋_GB2312"/>
          <w:sz w:val="28"/>
          <w:szCs w:val="28"/>
        </w:rPr>
        <w:t>互联网租赁电动自行车的具体</w:t>
      </w:r>
      <w:r>
        <w:rPr>
          <w:rFonts w:hint="eastAsia" w:ascii="仿宋_GB2312" w:eastAsia="仿宋_GB2312"/>
          <w:sz w:val="28"/>
          <w:szCs w:val="28"/>
          <w:lang w:eastAsia="zh-CN"/>
        </w:rPr>
        <w:t>规定</w:t>
      </w:r>
      <w:r>
        <w:rPr>
          <w:rFonts w:ascii="仿宋_GB2312" w:eastAsia="仿宋_GB2312"/>
          <w:sz w:val="28"/>
          <w:szCs w:val="28"/>
        </w:rPr>
        <w:t>，由相关行政管理部门按照职责分工另行制定。</w:t>
      </w:r>
    </w:p>
    <w:p w14:paraId="1B1B0F74">
      <w:pPr>
        <w:pStyle w:val="8"/>
        <w:spacing w:line="360" w:lineRule="auto"/>
        <w:ind w:left="641" w:firstLine="0" w:firstLineChars="0"/>
        <w:jc w:val="center"/>
        <w:outlineLvl w:val="1"/>
        <w:rPr>
          <w:rFonts w:hint="eastAsia" w:ascii="宋体" w:hAnsi="宋体" w:eastAsia="宋体" w:cs="宋体"/>
          <w:b/>
          <w:bCs/>
          <w:sz w:val="28"/>
          <w:szCs w:val="28"/>
        </w:rPr>
      </w:pPr>
      <w:bookmarkStart w:id="129" w:name="_Toc991855223"/>
      <w:bookmarkStart w:id="130" w:name="_Toc392881676"/>
      <w:bookmarkStart w:id="131" w:name="_Toc305608354"/>
      <w:bookmarkStart w:id="132" w:name="_Toc985010808"/>
      <w:r>
        <w:rPr>
          <w:rFonts w:hint="eastAsia" w:ascii="宋体" w:hAnsi="宋体" w:eastAsia="宋体" w:cs="宋体"/>
          <w:b/>
          <w:bCs/>
          <w:sz w:val="28"/>
          <w:szCs w:val="28"/>
        </w:rPr>
        <w:t>第六章  法律责任</w:t>
      </w:r>
      <w:bookmarkEnd w:id="129"/>
      <w:bookmarkEnd w:id="130"/>
      <w:bookmarkEnd w:id="131"/>
      <w:bookmarkEnd w:id="132"/>
    </w:p>
    <w:p w14:paraId="782C968D">
      <w:pPr>
        <w:spacing w:line="360" w:lineRule="auto"/>
        <w:ind w:firstLine="562" w:firstLineChars="200"/>
        <w:outlineLvl w:val="1"/>
        <w:rPr>
          <w:rFonts w:ascii="仿宋_GB2312" w:eastAsia="仿宋_GB2312"/>
          <w:b/>
          <w:bCs/>
          <w:sz w:val="28"/>
          <w:szCs w:val="28"/>
        </w:rPr>
      </w:pPr>
      <w:bookmarkStart w:id="133" w:name="_Toc1342664947"/>
      <w:bookmarkStart w:id="134" w:name="_Toc125215333"/>
      <w:bookmarkStart w:id="135" w:name="_Toc1726205701"/>
      <w:r>
        <w:rPr>
          <w:rFonts w:hint="eastAsia" w:ascii="仿宋_GB2312" w:eastAsia="仿宋_GB2312"/>
          <w:b/>
          <w:bCs/>
          <w:sz w:val="28"/>
          <w:szCs w:val="28"/>
        </w:rPr>
        <w:t>第三十三条</w:t>
      </w:r>
      <w:bookmarkStart w:id="136" w:name="_mfuwo6ubg"/>
      <w:r>
        <w:rPr>
          <w:rFonts w:hint="eastAsia" w:ascii="仿宋_GB2312" w:eastAsia="仿宋_GB2312"/>
          <w:b/>
          <w:bCs/>
          <w:sz w:val="28"/>
          <w:szCs w:val="28"/>
        </w:rPr>
        <w:t>【生产、销售非标车的法律责任】</w:t>
      </w:r>
      <w:bookmarkEnd w:id="133"/>
      <w:bookmarkEnd w:id="134"/>
      <w:bookmarkEnd w:id="135"/>
      <w:bookmarkEnd w:id="136"/>
    </w:p>
    <w:p w14:paraId="61988F04">
      <w:pPr>
        <w:spacing w:line="360" w:lineRule="auto"/>
        <w:ind w:firstLine="560" w:firstLineChars="200"/>
        <w:rPr>
          <w:rFonts w:ascii="仿宋_GB2312" w:eastAsia="仿宋_GB2312"/>
          <w:sz w:val="28"/>
          <w:szCs w:val="28"/>
        </w:rPr>
      </w:pPr>
      <w:r>
        <w:rPr>
          <w:rFonts w:hint="eastAsia" w:ascii="仿宋_GB2312" w:eastAsia="仿宋_GB2312"/>
          <w:sz w:val="28"/>
          <w:szCs w:val="28"/>
        </w:rPr>
        <w:t>违反本</w:t>
      </w:r>
      <w:r>
        <w:rPr>
          <w:rFonts w:hint="eastAsia" w:ascii="仿宋_GB2312" w:eastAsia="仿宋_GB2312"/>
          <w:sz w:val="28"/>
          <w:szCs w:val="28"/>
          <w:lang w:eastAsia="zh-CN"/>
        </w:rPr>
        <w:t>规定</w:t>
      </w:r>
      <w:r>
        <w:rPr>
          <w:rFonts w:hint="eastAsia" w:ascii="仿宋_GB2312" w:eastAsia="仿宋_GB2312"/>
          <w:sz w:val="28"/>
          <w:szCs w:val="28"/>
        </w:rPr>
        <w:t>第十条的</w:t>
      </w:r>
      <w:bookmarkStart w:id="137" w:name="_v0i2851o6"/>
      <w:r>
        <w:rPr>
          <w:rFonts w:hint="eastAsia" w:ascii="仿宋_GB2312" w:eastAsia="仿宋_GB2312"/>
          <w:sz w:val="28"/>
          <w:szCs w:val="28"/>
        </w:rPr>
        <w:t>规定，</w:t>
      </w:r>
      <w:bookmarkEnd w:id="137"/>
      <w:r>
        <w:rPr>
          <w:rFonts w:hint="eastAsia" w:ascii="仿宋_GB2312" w:eastAsia="仿宋_GB2312"/>
          <w:sz w:val="28"/>
          <w:szCs w:val="28"/>
        </w:rPr>
        <w:t>生产、销售不符合国家标准的电动自行车，由市场监督管理部门依照《中华人民共和国产品质量法》的规定，责令其停止生产、销售，没收违法生产、销售的车辆，并处违法生产、销售产品（包括已售出和未售出的产品）货值金额等值以上</w:t>
      </w:r>
      <w:r>
        <w:rPr>
          <w:rFonts w:hint="eastAsia" w:ascii="Times New Roman" w:hAnsi="Times New Roman" w:eastAsia="仿宋_GB2312"/>
          <w:sz w:val="28"/>
          <w:szCs w:val="28"/>
        </w:rPr>
        <w:t>三</w:t>
      </w:r>
      <w:r>
        <w:rPr>
          <w:rFonts w:hint="eastAsia" w:ascii="仿宋_GB2312" w:eastAsia="仿宋_GB2312"/>
          <w:sz w:val="28"/>
          <w:szCs w:val="28"/>
        </w:rPr>
        <w:t>倍以下的罚款；有违法所得的，并处没收违法所得；情节严重的，营业执照；构成犯罪的，依法追究刑事责任。</w:t>
      </w:r>
    </w:p>
    <w:p w14:paraId="34B36698">
      <w:pPr>
        <w:spacing w:line="360" w:lineRule="auto"/>
        <w:ind w:firstLine="560" w:firstLineChars="200"/>
        <w:rPr>
          <w:rFonts w:ascii="仿宋_GB2312" w:eastAsia="仿宋_GB2312"/>
          <w:sz w:val="28"/>
          <w:szCs w:val="28"/>
        </w:rPr>
      </w:pPr>
      <w:r>
        <w:rPr>
          <w:rFonts w:hint="eastAsia" w:ascii="仿宋_GB2312" w:eastAsia="仿宋_GB2312"/>
          <w:sz w:val="28"/>
          <w:szCs w:val="28"/>
        </w:rPr>
        <w:t>市场监督管理部门在查处生产、销售不符合国家标准电动自行车或者销售拼装、加装、改装的电动自行车的违法行为时，可以依法查封、扣押车辆。</w:t>
      </w:r>
    </w:p>
    <w:p w14:paraId="61739C66">
      <w:pPr>
        <w:spacing w:line="360" w:lineRule="auto"/>
        <w:ind w:firstLine="560" w:firstLineChars="200"/>
        <w:rPr>
          <w:rFonts w:ascii="仿宋_GB2312" w:eastAsia="仿宋_GB2312"/>
          <w:sz w:val="28"/>
          <w:szCs w:val="28"/>
        </w:rPr>
      </w:pPr>
      <w:r>
        <w:rPr>
          <w:rFonts w:hint="eastAsia" w:ascii="仿宋_GB2312" w:eastAsia="仿宋_GB2312"/>
          <w:sz w:val="28"/>
          <w:szCs w:val="28"/>
        </w:rPr>
        <w:t>违反本</w:t>
      </w:r>
      <w:r>
        <w:rPr>
          <w:rFonts w:hint="eastAsia" w:ascii="仿宋_GB2312" w:eastAsia="仿宋_GB2312"/>
          <w:sz w:val="28"/>
          <w:szCs w:val="28"/>
          <w:lang w:eastAsia="zh-CN"/>
        </w:rPr>
        <w:t>规定</w:t>
      </w:r>
      <w:r>
        <w:rPr>
          <w:rFonts w:hint="eastAsia" w:ascii="仿宋_GB2312" w:eastAsia="仿宋_GB2312"/>
          <w:sz w:val="28"/>
          <w:szCs w:val="28"/>
        </w:rPr>
        <w:t>第十一条规定，擅自</w:t>
      </w:r>
      <w:bookmarkStart w:id="138" w:name="_o58ugfvjh"/>
      <w:r>
        <w:rPr>
          <w:rFonts w:hint="eastAsia" w:ascii="仿宋_GB2312" w:eastAsia="仿宋_GB2312"/>
          <w:sz w:val="28"/>
          <w:szCs w:val="28"/>
        </w:rPr>
        <w:t>出厂</w:t>
      </w:r>
      <w:bookmarkEnd w:id="138"/>
      <w:r>
        <w:rPr>
          <w:rFonts w:hint="eastAsia" w:ascii="仿宋_GB2312" w:eastAsia="仿宋_GB2312"/>
          <w:sz w:val="28"/>
          <w:szCs w:val="28"/>
        </w:rPr>
        <w:t>、</w:t>
      </w:r>
      <w:bookmarkStart w:id="139" w:name="_trncwc0c0"/>
      <w:r>
        <w:rPr>
          <w:rFonts w:hint="eastAsia" w:ascii="仿宋_GB2312" w:eastAsia="仿宋_GB2312"/>
          <w:sz w:val="28"/>
          <w:szCs w:val="28"/>
        </w:rPr>
        <w:t>销售未获得强制性产品认证的电动自行车的，由市场监管部门按照《中华人民共和国认证认可条例》的有关规定处理。</w:t>
      </w:r>
      <w:bookmarkEnd w:id="139"/>
    </w:p>
    <w:p w14:paraId="2B43E453">
      <w:pPr>
        <w:spacing w:line="360" w:lineRule="auto"/>
        <w:ind w:firstLine="562" w:firstLineChars="200"/>
        <w:outlineLvl w:val="1"/>
        <w:rPr>
          <w:rFonts w:ascii="仿宋_GB2312" w:eastAsia="仿宋_GB2312"/>
          <w:b/>
          <w:bCs/>
          <w:sz w:val="28"/>
          <w:szCs w:val="28"/>
        </w:rPr>
      </w:pPr>
      <w:bookmarkStart w:id="140" w:name="_Toc411601553"/>
      <w:bookmarkStart w:id="141" w:name="_Toc1982629384"/>
      <w:bookmarkStart w:id="142" w:name="_Toc2107611318"/>
      <w:r>
        <w:rPr>
          <w:rFonts w:hint="eastAsia" w:ascii="仿宋_GB2312" w:eastAsia="仿宋_GB2312"/>
          <w:b/>
          <w:bCs/>
          <w:sz w:val="28"/>
          <w:szCs w:val="28"/>
        </w:rPr>
        <w:t>第三十四条</w:t>
      </w:r>
      <w:bookmarkStart w:id="143" w:name="_lgmrd4ny7"/>
      <w:r>
        <w:rPr>
          <w:rFonts w:hint="eastAsia" w:ascii="仿宋_GB2312" w:eastAsia="仿宋_GB2312"/>
          <w:b/>
          <w:bCs/>
          <w:sz w:val="28"/>
          <w:szCs w:val="28"/>
        </w:rPr>
        <w:t>【非法拼装、加装、改装车辆行为的法律责任】</w:t>
      </w:r>
      <w:bookmarkEnd w:id="140"/>
      <w:bookmarkEnd w:id="141"/>
      <w:bookmarkEnd w:id="142"/>
      <w:bookmarkEnd w:id="143"/>
    </w:p>
    <w:p w14:paraId="669B13E0">
      <w:pPr>
        <w:spacing w:line="360" w:lineRule="auto"/>
        <w:ind w:firstLine="560" w:firstLineChars="200"/>
        <w:rPr>
          <w:rFonts w:ascii="仿宋_GB2312" w:eastAsia="仿宋_GB2312"/>
          <w:sz w:val="28"/>
          <w:szCs w:val="28"/>
        </w:rPr>
      </w:pPr>
      <w:bookmarkStart w:id="144" w:name="_bqabmd7sj"/>
      <w:r>
        <w:rPr>
          <w:rFonts w:hint="eastAsia" w:ascii="仿宋_GB2312" w:eastAsia="仿宋_GB2312"/>
          <w:sz w:val="28"/>
          <w:szCs w:val="28"/>
        </w:rPr>
        <w:t>违反本</w:t>
      </w:r>
      <w:r>
        <w:rPr>
          <w:rFonts w:hint="eastAsia" w:ascii="仿宋_GB2312" w:eastAsia="仿宋_GB2312"/>
          <w:sz w:val="28"/>
          <w:szCs w:val="28"/>
          <w:lang w:eastAsia="zh-CN"/>
        </w:rPr>
        <w:t>规定</w:t>
      </w:r>
      <w:r>
        <w:rPr>
          <w:rFonts w:hint="eastAsia" w:ascii="仿宋_GB2312" w:eastAsia="仿宋_GB2312"/>
          <w:sz w:val="28"/>
          <w:szCs w:val="28"/>
        </w:rPr>
        <w:t>第十二条的规定，</w:t>
      </w:r>
      <w:bookmarkEnd w:id="144"/>
      <w:r>
        <w:rPr>
          <w:rFonts w:hint="eastAsia" w:ascii="仿宋_GB2312" w:eastAsia="仿宋_GB2312"/>
          <w:sz w:val="28"/>
          <w:szCs w:val="28"/>
        </w:rPr>
        <w:t>从事拼装、加装、改装电动自行车经营性活动</w:t>
      </w:r>
      <w:bookmarkStart w:id="145" w:name="_c2un5ok87"/>
      <w:r>
        <w:rPr>
          <w:rFonts w:hint="eastAsia" w:ascii="仿宋_GB2312" w:eastAsia="仿宋_GB2312"/>
          <w:sz w:val="28"/>
          <w:szCs w:val="28"/>
        </w:rPr>
        <w:t>，由市场监督管理部门责令改正，有违法所得的，没收违法所得，</w:t>
      </w:r>
      <w:bookmarkEnd w:id="145"/>
      <w:r>
        <w:rPr>
          <w:rFonts w:hint="eastAsia" w:ascii="仿宋_GB2312" w:eastAsia="仿宋_GB2312"/>
          <w:sz w:val="28"/>
          <w:szCs w:val="28"/>
        </w:rPr>
        <w:t>并处五千元以上五万元以下罚款。</w:t>
      </w:r>
    </w:p>
    <w:p w14:paraId="66565C67">
      <w:pPr>
        <w:spacing w:line="360" w:lineRule="auto"/>
        <w:ind w:firstLine="560" w:firstLineChars="200"/>
        <w:rPr>
          <w:rFonts w:ascii="仿宋_GB2312" w:eastAsia="仿宋_GB2312"/>
          <w:sz w:val="28"/>
          <w:szCs w:val="28"/>
        </w:rPr>
      </w:pPr>
      <w:bookmarkStart w:id="146" w:name="_ujjpm4lre"/>
      <w:r>
        <w:rPr>
          <w:rFonts w:hint="eastAsia" w:ascii="仿宋_GB2312" w:eastAsia="仿宋_GB2312"/>
          <w:sz w:val="28"/>
          <w:szCs w:val="28"/>
        </w:rPr>
        <w:t>从事前款活动，构成生产或者销售不符合国家标准电动自行车行为的，</w:t>
      </w:r>
      <w:bookmarkEnd w:id="146"/>
      <w:r>
        <w:rPr>
          <w:rFonts w:hint="eastAsia" w:ascii="仿宋_GB2312" w:eastAsia="仿宋_GB2312"/>
          <w:sz w:val="28"/>
          <w:szCs w:val="28"/>
        </w:rPr>
        <w:t>由市场监督管理部门依照《中华人民共和国产品质量法》《中华人民共和国认证认可条例》等有关法律、法规予以处罚。</w:t>
      </w:r>
    </w:p>
    <w:p w14:paraId="1A23C811">
      <w:pPr>
        <w:spacing w:line="360" w:lineRule="auto"/>
        <w:ind w:firstLine="562" w:firstLineChars="200"/>
        <w:outlineLvl w:val="1"/>
        <w:rPr>
          <w:rFonts w:ascii="仿宋_GB2312" w:eastAsia="仿宋_GB2312"/>
          <w:b/>
          <w:bCs/>
          <w:sz w:val="28"/>
          <w:szCs w:val="28"/>
        </w:rPr>
      </w:pPr>
      <w:bookmarkStart w:id="147" w:name="_Toc742474284"/>
      <w:bookmarkStart w:id="148" w:name="_Toc2028148008"/>
      <w:bookmarkStart w:id="149" w:name="_Toc1695790036"/>
      <w:r>
        <w:rPr>
          <w:rFonts w:hint="eastAsia" w:ascii="仿宋_GB2312" w:eastAsia="仿宋_GB2312"/>
          <w:b/>
          <w:bCs/>
          <w:sz w:val="28"/>
          <w:szCs w:val="28"/>
        </w:rPr>
        <w:t>第三十五条【违反废旧蓄电池回收、处置规定的法律责任】</w:t>
      </w:r>
      <w:bookmarkEnd w:id="147"/>
      <w:bookmarkEnd w:id="148"/>
      <w:bookmarkEnd w:id="149"/>
    </w:p>
    <w:p w14:paraId="69BEF62F">
      <w:pPr>
        <w:spacing w:line="360" w:lineRule="auto"/>
        <w:ind w:firstLine="560" w:firstLineChars="200"/>
        <w:rPr>
          <w:rFonts w:ascii="仿宋_GB2312" w:eastAsia="仿宋_GB2312"/>
          <w:sz w:val="28"/>
          <w:szCs w:val="28"/>
        </w:rPr>
      </w:pPr>
      <w:r>
        <w:rPr>
          <w:rFonts w:hint="eastAsia" w:ascii="仿宋_GB2312" w:eastAsia="仿宋_GB2312"/>
          <w:sz w:val="28"/>
          <w:szCs w:val="28"/>
        </w:rPr>
        <w:t>违反本</w:t>
      </w:r>
      <w:r>
        <w:rPr>
          <w:rFonts w:hint="eastAsia" w:ascii="仿宋_GB2312" w:eastAsia="仿宋_GB2312"/>
          <w:sz w:val="28"/>
          <w:szCs w:val="28"/>
          <w:lang w:eastAsia="zh-CN"/>
        </w:rPr>
        <w:t>规定</w:t>
      </w:r>
      <w:r>
        <w:rPr>
          <w:rFonts w:hint="eastAsia" w:ascii="仿宋_GB2312" w:eastAsia="仿宋_GB2312"/>
          <w:sz w:val="28"/>
          <w:szCs w:val="28"/>
        </w:rPr>
        <w:t>第十五条关于废旧蓄电池等危险废物回收规定的，由生态环境部门责令其改正，并依照《中华人民共和国固体废物污染环境防治法》等法律法规规定处罚。拒不改正的，由生态环境部门组织代为处置，处置费用由相应单位和个人承担；拒不承担代为处置费用的，处代为处置费用一倍以上三倍以下的罚款。</w:t>
      </w:r>
    </w:p>
    <w:p w14:paraId="5DF76A40">
      <w:pPr>
        <w:spacing w:line="360" w:lineRule="auto"/>
        <w:ind w:firstLine="562" w:firstLineChars="200"/>
        <w:outlineLvl w:val="1"/>
        <w:rPr>
          <w:rFonts w:ascii="仿宋_GB2312" w:eastAsia="仿宋_GB2312"/>
          <w:b/>
          <w:bCs/>
          <w:sz w:val="28"/>
          <w:szCs w:val="28"/>
        </w:rPr>
      </w:pPr>
      <w:bookmarkStart w:id="150" w:name="_Toc1887655715"/>
      <w:bookmarkStart w:id="151" w:name="_Toc1885302118"/>
      <w:bookmarkStart w:id="152" w:name="_Toc75641625"/>
      <w:r>
        <w:rPr>
          <w:rFonts w:hint="eastAsia" w:ascii="仿宋_GB2312" w:eastAsia="仿宋_GB2312"/>
          <w:b/>
          <w:bCs/>
          <w:sz w:val="28"/>
          <w:szCs w:val="28"/>
        </w:rPr>
        <w:t>第三十六条【违反通行管理及号牌管理的罚则】</w:t>
      </w:r>
      <w:bookmarkEnd w:id="150"/>
      <w:bookmarkEnd w:id="151"/>
      <w:bookmarkEnd w:id="152"/>
    </w:p>
    <w:p w14:paraId="77B3F8C8">
      <w:pPr>
        <w:spacing w:line="360" w:lineRule="auto"/>
        <w:ind w:firstLine="560" w:firstLineChars="200"/>
        <w:rPr>
          <w:rFonts w:ascii="仿宋_GB2312" w:eastAsia="仿宋_GB2312"/>
          <w:sz w:val="28"/>
          <w:szCs w:val="28"/>
        </w:rPr>
      </w:pPr>
      <w:r>
        <w:rPr>
          <w:rFonts w:hint="eastAsia" w:ascii="仿宋_GB2312" w:eastAsia="仿宋_GB2312"/>
          <w:sz w:val="28"/>
          <w:szCs w:val="28"/>
        </w:rPr>
        <w:t>电动自行车驾驶人违反道路交通安全法律、行政法规和本</w:t>
      </w:r>
      <w:r>
        <w:rPr>
          <w:rFonts w:hint="eastAsia" w:ascii="仿宋_GB2312" w:eastAsia="仿宋_GB2312"/>
          <w:sz w:val="28"/>
          <w:szCs w:val="28"/>
          <w:lang w:eastAsia="zh-CN"/>
        </w:rPr>
        <w:t>规定</w:t>
      </w:r>
      <w:r>
        <w:rPr>
          <w:rFonts w:hint="eastAsia" w:ascii="仿宋_GB2312" w:eastAsia="仿宋_GB2312"/>
          <w:sz w:val="28"/>
          <w:szCs w:val="28"/>
        </w:rPr>
        <w:t>关于道路通行管理规定的，由公安机关交通管理部门处警告或者十元罚款；但有下列行为之一的，由公安机关交通管理部门处警告或者五十元罚款，并责令改正:</w:t>
      </w:r>
    </w:p>
    <w:p w14:paraId="4E5C0133">
      <w:pPr>
        <w:numPr>
          <w:ilvl w:val="0"/>
          <w:numId w:val="3"/>
        </w:numPr>
        <w:spacing w:line="360" w:lineRule="auto"/>
        <w:rPr>
          <w:rFonts w:ascii="仿宋_GB2312" w:eastAsia="仿宋_GB2312"/>
          <w:sz w:val="28"/>
          <w:szCs w:val="28"/>
        </w:rPr>
      </w:pPr>
      <w:r>
        <w:rPr>
          <w:rFonts w:hint="eastAsia" w:ascii="仿宋_GB2312" w:eastAsia="仿宋_GB2312"/>
          <w:sz w:val="28"/>
          <w:szCs w:val="28"/>
        </w:rPr>
        <w:t>逆向行驶的; </w:t>
      </w:r>
    </w:p>
    <w:p w14:paraId="3AA6D4C6">
      <w:pPr>
        <w:numPr>
          <w:ilvl w:val="0"/>
          <w:numId w:val="3"/>
        </w:numPr>
        <w:spacing w:line="360" w:lineRule="auto"/>
        <w:rPr>
          <w:rFonts w:ascii="仿宋_GB2312" w:eastAsia="仿宋_GB2312"/>
          <w:sz w:val="28"/>
          <w:szCs w:val="28"/>
        </w:rPr>
      </w:pPr>
      <w:r>
        <w:rPr>
          <w:rFonts w:hint="eastAsia" w:ascii="仿宋_GB2312" w:eastAsia="仿宋_GB2312"/>
          <w:sz w:val="28"/>
          <w:szCs w:val="28"/>
        </w:rPr>
        <w:t>醉酒后，或者服用国家管制的精神药品、麻醉药品后驾驶电动自行车的;</w:t>
      </w:r>
    </w:p>
    <w:p w14:paraId="2D3D8234">
      <w:pPr>
        <w:numPr>
          <w:ilvl w:val="0"/>
          <w:numId w:val="3"/>
        </w:numPr>
        <w:spacing w:line="360" w:lineRule="auto"/>
        <w:rPr>
          <w:rFonts w:ascii="仿宋_GB2312" w:eastAsia="仿宋_GB2312"/>
          <w:sz w:val="28"/>
          <w:szCs w:val="28"/>
        </w:rPr>
      </w:pPr>
      <w:r>
        <w:rPr>
          <w:rFonts w:hint="eastAsia" w:ascii="仿宋_GB2312" w:eastAsia="仿宋_GB2312"/>
          <w:sz w:val="28"/>
          <w:szCs w:val="28"/>
        </w:rPr>
        <w:t>违反规定载人的；</w:t>
      </w:r>
    </w:p>
    <w:p w14:paraId="2BB8C94D">
      <w:pPr>
        <w:numPr>
          <w:ilvl w:val="0"/>
          <w:numId w:val="3"/>
        </w:numPr>
        <w:spacing w:line="360" w:lineRule="auto"/>
        <w:rPr>
          <w:rFonts w:ascii="仿宋_GB2312" w:eastAsia="仿宋_GB2312"/>
          <w:sz w:val="28"/>
          <w:szCs w:val="28"/>
        </w:rPr>
      </w:pPr>
      <w:r>
        <w:rPr>
          <w:rFonts w:hint="eastAsia" w:ascii="仿宋_GB2312" w:eastAsia="仿宋_GB2312"/>
          <w:sz w:val="28"/>
          <w:szCs w:val="28"/>
        </w:rPr>
        <w:t>进入城市快速路、高速公路；</w:t>
      </w:r>
    </w:p>
    <w:p w14:paraId="6B0F6297">
      <w:pPr>
        <w:numPr>
          <w:ilvl w:val="0"/>
          <w:numId w:val="3"/>
        </w:numPr>
        <w:spacing w:line="360" w:lineRule="auto"/>
        <w:rPr>
          <w:rFonts w:ascii="仿宋_GB2312" w:eastAsia="仿宋_GB2312"/>
          <w:sz w:val="28"/>
          <w:szCs w:val="28"/>
        </w:rPr>
      </w:pPr>
      <w:r>
        <w:rPr>
          <w:rFonts w:hint="eastAsia" w:ascii="仿宋_GB2312" w:eastAsia="仿宋_GB2312"/>
          <w:sz w:val="28"/>
          <w:szCs w:val="28"/>
        </w:rPr>
        <w:t>横过机动车道时未下车推行的;</w:t>
      </w:r>
    </w:p>
    <w:p w14:paraId="48462FF8">
      <w:pPr>
        <w:numPr>
          <w:ilvl w:val="0"/>
          <w:numId w:val="3"/>
        </w:numPr>
        <w:spacing w:line="360" w:lineRule="auto"/>
        <w:rPr>
          <w:rFonts w:ascii="仿宋_GB2312" w:eastAsia="仿宋_GB2312"/>
          <w:sz w:val="28"/>
          <w:szCs w:val="28"/>
        </w:rPr>
      </w:pPr>
      <w:r>
        <w:rPr>
          <w:rFonts w:hint="eastAsia" w:ascii="仿宋_GB2312" w:eastAsia="仿宋_GB2312"/>
          <w:sz w:val="28"/>
          <w:szCs w:val="28"/>
        </w:rPr>
        <w:t>在划分机动车道、非机动车道和人行道的道路上未按照规定车道行驶的；</w:t>
      </w:r>
    </w:p>
    <w:p w14:paraId="47AB1356">
      <w:pPr>
        <w:numPr>
          <w:ilvl w:val="0"/>
          <w:numId w:val="3"/>
        </w:numPr>
        <w:spacing w:line="360" w:lineRule="auto"/>
        <w:rPr>
          <w:rFonts w:ascii="仿宋_GB2312" w:eastAsia="仿宋_GB2312"/>
          <w:sz w:val="28"/>
          <w:szCs w:val="28"/>
        </w:rPr>
      </w:pPr>
      <w:r>
        <w:rPr>
          <w:rFonts w:hint="eastAsia" w:ascii="仿宋_GB2312" w:eastAsia="仿宋_GB2312"/>
          <w:sz w:val="28"/>
          <w:szCs w:val="28"/>
        </w:rPr>
        <w:t>未依法登记，或者未按照规定悬挂号牌;</w:t>
      </w:r>
    </w:p>
    <w:p w14:paraId="0911A6B5">
      <w:pPr>
        <w:numPr>
          <w:ilvl w:val="0"/>
          <w:numId w:val="3"/>
        </w:numPr>
        <w:spacing w:line="360" w:lineRule="auto"/>
        <w:rPr>
          <w:rFonts w:ascii="仿宋_GB2312" w:eastAsia="仿宋_GB2312"/>
          <w:sz w:val="28"/>
          <w:szCs w:val="28"/>
        </w:rPr>
      </w:pPr>
      <w:r>
        <w:rPr>
          <w:rFonts w:hint="eastAsia" w:ascii="仿宋_GB2312" w:eastAsia="仿宋_GB2312"/>
          <w:sz w:val="28"/>
          <w:szCs w:val="28"/>
        </w:rPr>
        <w:t>未办理电动自行车变更登记的；</w:t>
      </w:r>
    </w:p>
    <w:p w14:paraId="053526C7">
      <w:pPr>
        <w:numPr>
          <w:ilvl w:val="0"/>
          <w:numId w:val="3"/>
        </w:numPr>
        <w:spacing w:line="360" w:lineRule="auto"/>
        <w:rPr>
          <w:rFonts w:ascii="仿宋_GB2312" w:eastAsia="仿宋_GB2312"/>
          <w:sz w:val="28"/>
          <w:szCs w:val="28"/>
        </w:rPr>
      </w:pPr>
      <w:r>
        <w:rPr>
          <w:rFonts w:hint="eastAsia" w:ascii="仿宋_GB2312" w:eastAsia="仿宋_GB2312"/>
          <w:sz w:val="28"/>
          <w:szCs w:val="28"/>
        </w:rPr>
        <w:t>号牌遮挡、污损的；</w:t>
      </w:r>
    </w:p>
    <w:p w14:paraId="631D5C89">
      <w:pPr>
        <w:numPr>
          <w:ilvl w:val="0"/>
          <w:numId w:val="3"/>
        </w:numPr>
        <w:spacing w:line="360" w:lineRule="auto"/>
        <w:rPr>
          <w:rFonts w:ascii="仿宋_GB2312" w:eastAsia="仿宋_GB2312"/>
          <w:sz w:val="28"/>
          <w:szCs w:val="28"/>
        </w:rPr>
      </w:pPr>
      <w:r>
        <w:rPr>
          <w:rFonts w:hint="eastAsia" w:ascii="仿宋_GB2312" w:eastAsia="仿宋_GB2312"/>
          <w:sz w:val="28"/>
          <w:szCs w:val="28"/>
        </w:rPr>
        <w:t>伪造、变造电动自行车号牌、行驶证的；</w:t>
      </w:r>
    </w:p>
    <w:p w14:paraId="7873CF1B">
      <w:pPr>
        <w:numPr>
          <w:ilvl w:val="0"/>
          <w:numId w:val="3"/>
        </w:numPr>
        <w:spacing w:line="360" w:lineRule="auto"/>
        <w:rPr>
          <w:rFonts w:ascii="仿宋_GB2312" w:eastAsia="仿宋_GB2312"/>
          <w:sz w:val="28"/>
          <w:szCs w:val="28"/>
        </w:rPr>
      </w:pPr>
      <w:r>
        <w:rPr>
          <w:rFonts w:hint="eastAsia" w:ascii="仿宋_GB2312" w:eastAsia="仿宋_GB2312"/>
          <w:sz w:val="28"/>
          <w:szCs w:val="28"/>
        </w:rPr>
        <w:t>未随车携带行驶证的。</w:t>
      </w:r>
    </w:p>
    <w:p w14:paraId="0DDD28C3">
      <w:pPr>
        <w:spacing w:line="360" w:lineRule="auto"/>
        <w:ind w:firstLine="562" w:firstLineChars="200"/>
        <w:outlineLvl w:val="1"/>
        <w:rPr>
          <w:rFonts w:ascii="仿宋_GB2312" w:eastAsia="仿宋_GB2312"/>
          <w:b/>
          <w:bCs/>
          <w:sz w:val="28"/>
          <w:szCs w:val="28"/>
        </w:rPr>
      </w:pPr>
      <w:bookmarkStart w:id="153" w:name="_Toc151485741"/>
      <w:bookmarkStart w:id="154" w:name="_Toc1131524156"/>
      <w:bookmarkStart w:id="155" w:name="_Toc2145955998"/>
      <w:r>
        <w:rPr>
          <w:rFonts w:hint="eastAsia" w:ascii="仿宋_GB2312" w:eastAsia="仿宋_GB2312"/>
          <w:b/>
          <w:bCs/>
          <w:sz w:val="28"/>
          <w:szCs w:val="28"/>
        </w:rPr>
        <w:t>第三十七条【违反通行管理的罚则二】</w:t>
      </w:r>
      <w:bookmarkEnd w:id="153"/>
      <w:bookmarkEnd w:id="154"/>
      <w:bookmarkEnd w:id="155"/>
    </w:p>
    <w:p w14:paraId="78716E51">
      <w:pPr>
        <w:spacing w:line="360" w:lineRule="auto"/>
        <w:ind w:firstLine="560" w:firstLineChars="200"/>
        <w:rPr>
          <w:rFonts w:ascii="仿宋_GB2312" w:eastAsia="仿宋_GB2312"/>
          <w:sz w:val="28"/>
          <w:szCs w:val="28"/>
        </w:rPr>
      </w:pPr>
      <w:r>
        <w:rPr>
          <w:rFonts w:hint="eastAsia" w:ascii="仿宋_GB2312" w:eastAsia="仿宋_GB2312"/>
          <w:sz w:val="28"/>
          <w:szCs w:val="28"/>
        </w:rPr>
        <w:t>驾驶电动自行车造成交通事故后逃逸，尚未构成犯罪的，处一千元罚款。</w:t>
      </w:r>
    </w:p>
    <w:p w14:paraId="32A22372">
      <w:pPr>
        <w:spacing w:line="360" w:lineRule="auto"/>
        <w:ind w:firstLine="562" w:firstLineChars="200"/>
        <w:outlineLvl w:val="1"/>
        <w:rPr>
          <w:rFonts w:ascii="仿宋_GB2312" w:eastAsia="仿宋_GB2312"/>
          <w:b/>
          <w:bCs/>
          <w:sz w:val="28"/>
          <w:szCs w:val="28"/>
        </w:rPr>
      </w:pPr>
      <w:bookmarkStart w:id="156" w:name="_Toc1558795707"/>
      <w:bookmarkStart w:id="157" w:name="_Toc1252727292"/>
      <w:bookmarkStart w:id="158" w:name="_Toc94607021"/>
      <w:r>
        <w:rPr>
          <w:rFonts w:hint="eastAsia" w:ascii="仿宋_GB2312" w:eastAsia="仿宋_GB2312"/>
          <w:b/>
          <w:bCs/>
          <w:sz w:val="28"/>
          <w:szCs w:val="28"/>
        </w:rPr>
        <w:t>第三十八条【违反通行管理的罚则三】</w:t>
      </w:r>
      <w:bookmarkEnd w:id="156"/>
      <w:bookmarkEnd w:id="157"/>
      <w:bookmarkEnd w:id="158"/>
    </w:p>
    <w:p w14:paraId="1136965F">
      <w:pPr>
        <w:spacing w:line="360" w:lineRule="auto"/>
        <w:ind w:firstLine="560" w:firstLineChars="200"/>
        <w:rPr>
          <w:rFonts w:ascii="仿宋_GB2312" w:eastAsia="仿宋_GB2312"/>
          <w:sz w:val="28"/>
          <w:szCs w:val="28"/>
        </w:rPr>
      </w:pPr>
      <w:r>
        <w:rPr>
          <w:rFonts w:hint="eastAsia" w:ascii="仿宋_GB2312" w:eastAsia="仿宋_GB2312"/>
          <w:sz w:val="28"/>
          <w:szCs w:val="28"/>
        </w:rPr>
        <w:t>电动自行车驾驶人有以下情形的，公安机关交通管理部门除作出罚款处罚外，还可以扣留其电动自行车:</w:t>
      </w:r>
    </w:p>
    <w:p w14:paraId="763378B3">
      <w:pPr>
        <w:numPr>
          <w:ilvl w:val="0"/>
          <w:numId w:val="4"/>
        </w:numPr>
        <w:spacing w:line="360" w:lineRule="auto"/>
        <w:ind w:firstLine="560" w:firstLineChars="200"/>
        <w:rPr>
          <w:rFonts w:ascii="仿宋_GB2312" w:eastAsia="仿宋_GB2312"/>
          <w:sz w:val="28"/>
          <w:szCs w:val="28"/>
        </w:rPr>
      </w:pPr>
      <w:r>
        <w:rPr>
          <w:rFonts w:hint="eastAsia" w:ascii="仿宋_GB2312" w:eastAsia="仿宋_GB2312"/>
          <w:sz w:val="28"/>
          <w:szCs w:val="28"/>
        </w:rPr>
        <w:t>拒绝接受罚款处罚的；</w:t>
      </w:r>
    </w:p>
    <w:p w14:paraId="2FAA6217">
      <w:pPr>
        <w:numPr>
          <w:ilvl w:val="0"/>
          <w:numId w:val="4"/>
        </w:numPr>
        <w:spacing w:line="360" w:lineRule="auto"/>
        <w:ind w:firstLine="560" w:firstLineChars="200"/>
        <w:rPr>
          <w:rFonts w:ascii="仿宋_GB2312" w:eastAsia="仿宋_GB2312"/>
          <w:sz w:val="28"/>
          <w:szCs w:val="28"/>
        </w:rPr>
      </w:pPr>
      <w:r>
        <w:rPr>
          <w:rFonts w:hint="eastAsia" w:ascii="仿宋_GB2312" w:eastAsia="仿宋_GB2312"/>
          <w:sz w:val="28"/>
          <w:szCs w:val="28"/>
        </w:rPr>
        <w:t>驾驶的电动自行车未悬挂号牌；或者号牌遮挡、污损的；</w:t>
      </w:r>
    </w:p>
    <w:p w14:paraId="3681D7F6">
      <w:pPr>
        <w:numPr>
          <w:ilvl w:val="0"/>
          <w:numId w:val="4"/>
        </w:numPr>
        <w:spacing w:line="360" w:lineRule="auto"/>
        <w:ind w:firstLine="560" w:firstLineChars="200"/>
        <w:rPr>
          <w:rFonts w:ascii="仿宋_GB2312" w:eastAsia="仿宋_GB2312"/>
          <w:sz w:val="28"/>
          <w:szCs w:val="28"/>
        </w:rPr>
      </w:pPr>
      <w:r>
        <w:rPr>
          <w:rFonts w:hint="eastAsia" w:ascii="仿宋_GB2312" w:eastAsia="仿宋_GB2312"/>
          <w:sz w:val="28"/>
          <w:szCs w:val="28"/>
        </w:rPr>
        <w:t>驾驶非法加装、改装、拼装的电动自行车上道路行驶，驾驶人拒不恢复或者现场无法恢复原状的。</w:t>
      </w:r>
    </w:p>
    <w:p w14:paraId="2E46B669">
      <w:pPr>
        <w:spacing w:line="360" w:lineRule="auto"/>
        <w:ind w:firstLine="560" w:firstLineChars="200"/>
        <w:rPr>
          <w:rFonts w:ascii="仿宋_GB2312" w:eastAsia="仿宋_GB2312"/>
          <w:sz w:val="28"/>
          <w:szCs w:val="28"/>
        </w:rPr>
      </w:pPr>
      <w:r>
        <w:rPr>
          <w:rFonts w:hint="eastAsia" w:ascii="仿宋_GB2312" w:eastAsia="仿宋_GB2312"/>
          <w:sz w:val="28"/>
          <w:szCs w:val="28"/>
        </w:rPr>
        <w:t>公安机关交通管理部门扣留电动自行车，应当当场出具凭证，告知驾驶人或所有人在规定期限内到指定地点接受调查处理。</w:t>
      </w:r>
    </w:p>
    <w:p w14:paraId="69D09CE7">
      <w:pPr>
        <w:spacing w:line="360" w:lineRule="auto"/>
        <w:ind w:firstLine="560" w:firstLineChars="200"/>
        <w:rPr>
          <w:rFonts w:ascii="仿宋_GB2312" w:eastAsia="仿宋_GB2312"/>
          <w:sz w:val="28"/>
          <w:szCs w:val="28"/>
        </w:rPr>
      </w:pPr>
      <w:r>
        <w:rPr>
          <w:rFonts w:hint="eastAsia" w:ascii="仿宋_GB2312" w:eastAsia="仿宋_GB2312"/>
          <w:sz w:val="28"/>
          <w:szCs w:val="28"/>
        </w:rPr>
        <w:t>驾驶人或所有人在规定期限内接受处理后，公安机关交通管理部门应当立即退还车辆；逾期不接受处理的，依照有关法律、法规的规定对被扣押的车辆进行处理。</w:t>
      </w:r>
    </w:p>
    <w:p w14:paraId="0320440E">
      <w:pPr>
        <w:spacing w:line="360" w:lineRule="auto"/>
        <w:ind w:firstLine="562" w:firstLineChars="200"/>
        <w:outlineLvl w:val="1"/>
        <w:rPr>
          <w:rFonts w:ascii="仿宋_GB2312" w:eastAsia="仿宋_GB2312"/>
          <w:b/>
          <w:bCs/>
          <w:sz w:val="28"/>
          <w:szCs w:val="28"/>
        </w:rPr>
      </w:pPr>
      <w:bookmarkStart w:id="159" w:name="_Toc1526437796"/>
      <w:bookmarkStart w:id="160" w:name="_Toc922303167"/>
      <w:bookmarkStart w:id="161" w:name="_Toc657921456"/>
      <w:r>
        <w:rPr>
          <w:rFonts w:hint="eastAsia" w:ascii="仿宋_GB2312" w:eastAsia="仿宋_GB2312"/>
          <w:b/>
          <w:bCs/>
          <w:sz w:val="28"/>
          <w:szCs w:val="28"/>
        </w:rPr>
        <w:t>第三十九条【违法停放的法律责任】</w:t>
      </w:r>
      <w:bookmarkEnd w:id="159"/>
      <w:bookmarkEnd w:id="160"/>
      <w:bookmarkEnd w:id="161"/>
    </w:p>
    <w:p w14:paraId="07DF836A">
      <w:pPr>
        <w:spacing w:line="360" w:lineRule="auto"/>
        <w:ind w:firstLine="560" w:firstLineChars="200"/>
        <w:rPr>
          <w:rFonts w:ascii="仿宋_GB2312" w:eastAsia="仿宋_GB2312"/>
          <w:sz w:val="28"/>
          <w:szCs w:val="28"/>
        </w:rPr>
      </w:pPr>
      <w:r>
        <w:rPr>
          <w:rFonts w:hint="eastAsia" w:ascii="仿宋_GB2312" w:eastAsia="仿宋_GB2312"/>
          <w:sz w:val="28"/>
          <w:szCs w:val="28"/>
        </w:rPr>
        <w:t>违反规定停放电动自行车，妨碍其他车辆、行人通行的，由市公安交管部门责令其改正，可以处警告或者五元以上五十元以下罚款；非机动车驾驶人拒绝接受罚款处罚的，可以扣留其非机动车。</w:t>
      </w:r>
    </w:p>
    <w:p w14:paraId="24C12113">
      <w:pPr>
        <w:spacing w:line="360" w:lineRule="auto"/>
        <w:ind w:firstLine="562" w:firstLineChars="200"/>
        <w:outlineLvl w:val="1"/>
        <w:rPr>
          <w:rFonts w:ascii="仿宋_GB2312" w:eastAsia="仿宋_GB2312"/>
          <w:b/>
          <w:bCs/>
          <w:sz w:val="28"/>
          <w:szCs w:val="28"/>
        </w:rPr>
      </w:pPr>
      <w:bookmarkStart w:id="162" w:name="_Toc292612589"/>
      <w:bookmarkStart w:id="163" w:name="_Toc612363723"/>
      <w:bookmarkStart w:id="164" w:name="_Toc1000390310"/>
      <w:r>
        <w:rPr>
          <w:rFonts w:hint="eastAsia" w:ascii="仿宋_GB2312" w:eastAsia="仿宋_GB2312"/>
          <w:b/>
          <w:bCs/>
          <w:sz w:val="28"/>
          <w:szCs w:val="28"/>
        </w:rPr>
        <w:t>第四十条【违法充电的法律责任一】</w:t>
      </w:r>
      <w:bookmarkEnd w:id="162"/>
      <w:bookmarkEnd w:id="163"/>
      <w:bookmarkEnd w:id="164"/>
    </w:p>
    <w:p w14:paraId="201E9CC7">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w:t>
      </w:r>
      <w:r>
        <w:rPr>
          <w:rFonts w:hint="eastAsia" w:ascii="仿宋_GB2312" w:hAnsi="仿宋_GB2312" w:eastAsia="仿宋_GB2312" w:cs="仿宋_GB2312"/>
          <w:sz w:val="28"/>
          <w:szCs w:val="28"/>
          <w:lang w:eastAsia="zh-CN"/>
        </w:rPr>
        <w:t>规定</w:t>
      </w:r>
      <w:r>
        <w:rPr>
          <w:rFonts w:hint="eastAsia" w:ascii="仿宋_GB2312" w:hAnsi="仿宋_GB2312" w:eastAsia="仿宋_GB2312" w:cs="仿宋_GB2312"/>
          <w:sz w:val="28"/>
          <w:szCs w:val="28"/>
        </w:rPr>
        <w:t>第三十条第一款第一项、第二项的规定，停放电动自行车、放置蓄电池，或者为电动自行车以及电池充电，妨碍安全疏散或者妨碍消防车通行的，由消防救援机构责令改正，对单位处五千元以上五万元以下罚款，对个人处警告或者五百元以下罚款。</w:t>
      </w:r>
    </w:p>
    <w:p w14:paraId="51714271">
      <w:pPr>
        <w:spacing w:line="360" w:lineRule="auto"/>
        <w:ind w:firstLine="562" w:firstLineChars="200"/>
        <w:outlineLvl w:val="1"/>
        <w:rPr>
          <w:rFonts w:ascii="仿宋_GB2312" w:eastAsia="仿宋_GB2312"/>
          <w:b/>
          <w:bCs/>
          <w:sz w:val="28"/>
          <w:szCs w:val="28"/>
        </w:rPr>
      </w:pPr>
      <w:bookmarkStart w:id="165" w:name="_Toc202231693"/>
      <w:bookmarkStart w:id="166" w:name="_Toc910467807"/>
      <w:bookmarkStart w:id="167" w:name="_Toc1255456037"/>
      <w:r>
        <w:rPr>
          <w:rFonts w:hint="eastAsia" w:ascii="仿宋_GB2312" w:eastAsia="仿宋_GB2312"/>
          <w:b/>
          <w:bCs/>
          <w:sz w:val="28"/>
          <w:szCs w:val="28"/>
        </w:rPr>
        <w:t>第四十一条【违法充电的法律责任二】</w:t>
      </w:r>
      <w:bookmarkEnd w:id="165"/>
      <w:bookmarkEnd w:id="166"/>
      <w:bookmarkEnd w:id="167"/>
    </w:p>
    <w:p w14:paraId="010EB77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w:t>
      </w:r>
      <w:r>
        <w:rPr>
          <w:rFonts w:hint="eastAsia" w:ascii="仿宋_GB2312" w:hAnsi="仿宋_GB2312" w:eastAsia="仿宋_GB2312" w:cs="仿宋_GB2312"/>
          <w:sz w:val="28"/>
          <w:szCs w:val="28"/>
          <w:lang w:eastAsia="zh-CN"/>
        </w:rPr>
        <w:t>规定</w:t>
      </w:r>
      <w:r>
        <w:rPr>
          <w:rFonts w:hint="eastAsia" w:ascii="仿宋_GB2312" w:hAnsi="仿宋_GB2312" w:eastAsia="仿宋_GB2312" w:cs="仿宋_GB2312"/>
          <w:sz w:val="28"/>
          <w:szCs w:val="28"/>
        </w:rPr>
        <w:t>第三十条第一款第三项、第四项、第五项和第三款的规定，在不符合消防安全条件的室内场所停放电动自行车、放置蓄电池或者为电动自行车以及电池充电，或者将携带电动自行车及其电池进入电梯轿厢的，由消防救援机构责令立即改正；拒不改正的，对单位处一千元以上五千元以下罚款，对个人处五百元以上一千元以下罚款。</w:t>
      </w:r>
    </w:p>
    <w:p w14:paraId="2CA11A43">
      <w:pPr>
        <w:spacing w:line="360" w:lineRule="auto"/>
        <w:ind w:firstLine="562" w:firstLineChars="200"/>
        <w:outlineLvl w:val="1"/>
        <w:rPr>
          <w:rFonts w:ascii="仿宋_GB2312" w:eastAsia="仿宋_GB2312"/>
          <w:b/>
          <w:bCs/>
          <w:sz w:val="28"/>
          <w:szCs w:val="28"/>
        </w:rPr>
      </w:pPr>
      <w:bookmarkStart w:id="168" w:name="_Toc1588934697"/>
      <w:bookmarkStart w:id="169" w:name="_Toc1411447374"/>
      <w:bookmarkStart w:id="170" w:name="_Toc1422782084"/>
      <w:r>
        <w:rPr>
          <w:rFonts w:hint="eastAsia" w:ascii="仿宋_GB2312" w:eastAsia="仿宋_GB2312"/>
          <w:b/>
          <w:bCs/>
          <w:sz w:val="28"/>
          <w:szCs w:val="28"/>
        </w:rPr>
        <w:t>第四十二条【违法充电的法律责任三】</w:t>
      </w:r>
      <w:bookmarkEnd w:id="168"/>
      <w:bookmarkEnd w:id="169"/>
      <w:bookmarkEnd w:id="170"/>
    </w:p>
    <w:p w14:paraId="3B79418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w:t>
      </w:r>
      <w:r>
        <w:rPr>
          <w:rFonts w:hint="eastAsia" w:ascii="仿宋_GB2312" w:hAnsi="仿宋_GB2312" w:eastAsia="仿宋_GB2312" w:cs="仿宋_GB2312"/>
          <w:sz w:val="28"/>
          <w:szCs w:val="28"/>
          <w:lang w:eastAsia="zh-CN"/>
        </w:rPr>
        <w:t>规定</w:t>
      </w:r>
      <w:r>
        <w:rPr>
          <w:rFonts w:hint="eastAsia" w:ascii="仿宋_GB2312" w:hAnsi="仿宋_GB2312" w:eastAsia="仿宋_GB2312" w:cs="仿宋_GB2312"/>
          <w:sz w:val="28"/>
          <w:szCs w:val="28"/>
        </w:rPr>
        <w:t>第三十条第二款的规定，私拉电线、插座给电动自行车充电的，由消防救援机构责令限期改正；逾期不改正的，责令停止使用，可以并处一千元以上五千元以下罚款。</w:t>
      </w:r>
    </w:p>
    <w:p w14:paraId="35D2A394">
      <w:pPr>
        <w:pStyle w:val="8"/>
        <w:spacing w:line="360" w:lineRule="auto"/>
        <w:ind w:left="641" w:firstLine="0" w:firstLineChars="0"/>
        <w:jc w:val="center"/>
        <w:outlineLvl w:val="1"/>
        <w:rPr>
          <w:rFonts w:hint="eastAsia" w:ascii="宋体" w:hAnsi="宋体" w:eastAsia="宋体" w:cs="宋体"/>
          <w:b/>
          <w:bCs/>
          <w:sz w:val="28"/>
          <w:szCs w:val="28"/>
        </w:rPr>
      </w:pPr>
      <w:bookmarkStart w:id="171" w:name="_Toc1091650056"/>
      <w:bookmarkStart w:id="172" w:name="_Toc1266302034"/>
      <w:bookmarkStart w:id="173" w:name="_Toc468076443"/>
      <w:bookmarkStart w:id="174" w:name="_Toc1797597654"/>
      <w:r>
        <w:rPr>
          <w:rFonts w:hint="eastAsia" w:ascii="宋体" w:hAnsi="宋体" w:eastAsia="宋体" w:cs="宋体"/>
          <w:b/>
          <w:bCs/>
          <w:sz w:val="28"/>
          <w:szCs w:val="28"/>
        </w:rPr>
        <w:t>第七章  附则</w:t>
      </w:r>
      <w:bookmarkEnd w:id="171"/>
      <w:bookmarkEnd w:id="172"/>
      <w:bookmarkEnd w:id="173"/>
      <w:bookmarkEnd w:id="174"/>
    </w:p>
    <w:p w14:paraId="6CDA3F47">
      <w:pPr>
        <w:spacing w:line="360" w:lineRule="auto"/>
        <w:ind w:firstLine="562" w:firstLineChars="200"/>
        <w:outlineLvl w:val="1"/>
        <w:rPr>
          <w:rFonts w:hint="eastAsia" w:ascii="仿宋_GB2312" w:hAnsi="仿宋_GB2312" w:eastAsia="仿宋_GB2312" w:cs="仿宋_GB2312"/>
          <w:b/>
          <w:bCs/>
          <w:sz w:val="28"/>
          <w:szCs w:val="28"/>
        </w:rPr>
      </w:pPr>
      <w:bookmarkStart w:id="175" w:name="_Toc1175343668"/>
      <w:bookmarkStart w:id="176" w:name="_Toc728178540"/>
      <w:bookmarkStart w:id="177" w:name="_Toc1409694871"/>
      <w:bookmarkStart w:id="178" w:name="_Toc805436431"/>
      <w:r>
        <w:rPr>
          <w:rFonts w:hint="eastAsia" w:ascii="仿宋_GB2312" w:hAnsi="仿宋_GB2312" w:eastAsia="仿宋_GB2312" w:cs="仿宋_GB2312"/>
          <w:b/>
          <w:bCs/>
          <w:sz w:val="28"/>
          <w:szCs w:val="28"/>
        </w:rPr>
        <w:t>第四十三条【施行日期】</w:t>
      </w:r>
      <w:bookmarkEnd w:id="175"/>
      <w:bookmarkEnd w:id="176"/>
      <w:bookmarkEnd w:id="177"/>
      <w:bookmarkEnd w:id="178"/>
    </w:p>
    <w:p w14:paraId="0BBA70D2">
      <w:pPr>
        <w:ind w:firstLine="560" w:firstLineChars="200"/>
        <w:rPr>
          <w:rFonts w:ascii="仿宋_GB2312" w:eastAsia="仿宋_GB2312"/>
          <w:sz w:val="28"/>
          <w:szCs w:val="28"/>
        </w:rPr>
      </w:pP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规定</w:t>
      </w:r>
      <w:r>
        <w:rPr>
          <w:rFonts w:hint="eastAsia" w:ascii="仿宋_GB2312" w:hAnsi="仿宋_GB2312" w:eastAsia="仿宋_GB2312" w:cs="仿宋_GB2312"/>
          <w:sz w:val="28"/>
          <w:szCs w:val="28"/>
        </w:rPr>
        <w:t>自</w:t>
      </w:r>
      <w:r>
        <w:rPr>
          <w:rFonts w:hint="eastAsia" w:ascii="Times New Roman" w:hAnsi="Times New Roman" w:eastAsia="仿宋_GB2312" w:cs="仿宋_GB2312"/>
          <w:sz w:val="28"/>
          <w:szCs w:val="28"/>
        </w:rPr>
        <w:t>20</w:t>
      </w:r>
      <w:r>
        <w:rPr>
          <w:rFonts w:hint="eastAsia" w:ascii="仿宋_GB2312" w:hAnsi="仿宋_GB2312" w:eastAsia="仿宋_GB2312" w:cs="仿宋_GB2312"/>
          <w:sz w:val="28"/>
          <w:szCs w:val="28"/>
        </w:rPr>
        <w:t>XX年XX月XX日起施行。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6533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C173F">
                          <w:pPr>
                            <w:pStyle w:val="2"/>
                          </w:pPr>
                          <w:r>
                            <w:fldChar w:fldCharType="begin"/>
                          </w:r>
                          <w:r>
                            <w:instrText xml:space="preserve"> PAGE  \* MERGEFORMAT </w:instrText>
                          </w:r>
                          <w:r>
                            <w:fldChar w:fldCharType="separate"/>
                          </w:r>
                          <w:r>
                            <w:rPr>
                              <w:rFonts w:ascii="Times New Roman" w:hAnsi="Times New Roma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00C173F">
                    <w:pPr>
                      <w:pStyle w:val="2"/>
                    </w:pPr>
                    <w:r>
                      <w:fldChar w:fldCharType="begin"/>
                    </w:r>
                    <w:r>
                      <w:instrText xml:space="preserve"> PAGE  \* MERGEFORMAT </w:instrText>
                    </w:r>
                    <w:r>
                      <w:fldChar w:fldCharType="separate"/>
                    </w:r>
                    <w:r>
                      <w:rPr>
                        <w:rFonts w:ascii="Times New Roman" w:hAnsi="Times New Roman"/>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7361"/>
    <w:multiLevelType w:val="singleLevel"/>
    <w:tmpl w:val="FFEE7361"/>
    <w:lvl w:ilvl="0" w:tentative="0">
      <w:start w:val="1"/>
      <w:numFmt w:val="chineseCounting"/>
      <w:suff w:val="nothing"/>
      <w:lvlText w:val="（%1）"/>
      <w:lvlJc w:val="left"/>
      <w:rPr>
        <w:rFonts w:hint="eastAsia"/>
      </w:rPr>
    </w:lvl>
  </w:abstractNum>
  <w:abstractNum w:abstractNumId="1">
    <w:nsid w:val="2A99E3BE"/>
    <w:multiLevelType w:val="singleLevel"/>
    <w:tmpl w:val="2A99E3BE"/>
    <w:lvl w:ilvl="0" w:tentative="0">
      <w:start w:val="1"/>
      <w:numFmt w:val="chineseCounting"/>
      <w:suff w:val="nothing"/>
      <w:lvlText w:val="（%1）"/>
      <w:lvlJc w:val="left"/>
      <w:pPr>
        <w:ind w:left="0" w:firstLine="420"/>
      </w:pPr>
      <w:rPr>
        <w:rFonts w:hint="eastAsia"/>
      </w:rPr>
    </w:lvl>
  </w:abstractNum>
  <w:abstractNum w:abstractNumId="2">
    <w:nsid w:val="5FDFDA37"/>
    <w:multiLevelType w:val="singleLevel"/>
    <w:tmpl w:val="5FDFDA37"/>
    <w:lvl w:ilvl="0" w:tentative="0">
      <w:start w:val="1"/>
      <w:numFmt w:val="chineseCounting"/>
      <w:suff w:val="nothing"/>
      <w:lvlText w:val="（%1）"/>
      <w:lvlJc w:val="left"/>
      <w:pPr>
        <w:ind w:left="0" w:firstLine="420"/>
      </w:pPr>
      <w:rPr>
        <w:rFonts w:hint="eastAsia"/>
      </w:rPr>
    </w:lvl>
  </w:abstractNum>
  <w:abstractNum w:abstractNumId="3">
    <w:nsid w:val="716E4B42"/>
    <w:multiLevelType w:val="singleLevel"/>
    <w:tmpl w:val="716E4B42"/>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3FB9F97"/>
    <w:rsid w:val="000243D9"/>
    <w:rsid w:val="000B35AB"/>
    <w:rsid w:val="0015750E"/>
    <w:rsid w:val="001E22C6"/>
    <w:rsid w:val="001F7D44"/>
    <w:rsid w:val="002338C5"/>
    <w:rsid w:val="00246897"/>
    <w:rsid w:val="00265AE1"/>
    <w:rsid w:val="00346E8A"/>
    <w:rsid w:val="0037647D"/>
    <w:rsid w:val="00382F9D"/>
    <w:rsid w:val="005B7A3B"/>
    <w:rsid w:val="005D7544"/>
    <w:rsid w:val="00631A23"/>
    <w:rsid w:val="00640900"/>
    <w:rsid w:val="0068485A"/>
    <w:rsid w:val="00685199"/>
    <w:rsid w:val="006C07C3"/>
    <w:rsid w:val="007B7482"/>
    <w:rsid w:val="00851A0B"/>
    <w:rsid w:val="00950948"/>
    <w:rsid w:val="009535AC"/>
    <w:rsid w:val="00961687"/>
    <w:rsid w:val="00975536"/>
    <w:rsid w:val="00977908"/>
    <w:rsid w:val="00A03D7C"/>
    <w:rsid w:val="00AF63CF"/>
    <w:rsid w:val="00B50FFC"/>
    <w:rsid w:val="00B75167"/>
    <w:rsid w:val="00BE6B4D"/>
    <w:rsid w:val="00C46903"/>
    <w:rsid w:val="00C70185"/>
    <w:rsid w:val="00C94B28"/>
    <w:rsid w:val="00CF2F4E"/>
    <w:rsid w:val="00DA279C"/>
    <w:rsid w:val="00DB1DFB"/>
    <w:rsid w:val="00E70030"/>
    <w:rsid w:val="00E70FAA"/>
    <w:rsid w:val="00E83B5E"/>
    <w:rsid w:val="00F55386"/>
    <w:rsid w:val="00FC746B"/>
    <w:rsid w:val="07BE0830"/>
    <w:rsid w:val="0A49619D"/>
    <w:rsid w:val="13171486"/>
    <w:rsid w:val="239E5572"/>
    <w:rsid w:val="6DFA4CBE"/>
    <w:rsid w:val="97E6B89A"/>
    <w:rsid w:val="B35BC102"/>
    <w:rsid w:val="E3FB9F97"/>
    <w:rsid w:val="FFFA8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3792</Words>
  <Characters>3792</Characters>
  <Lines>180</Lines>
  <Paragraphs>128</Paragraphs>
  <TotalTime>5</TotalTime>
  <ScaleCrop>false</ScaleCrop>
  <LinksUpToDate>false</LinksUpToDate>
  <CharactersWithSpaces>7456</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2025-07-18T10:28:00Z</dcterms:created>
  <dc:creator>沁</dc:creator>
  <cp:lastModifiedBy>刘丽仙</cp:lastModifiedBy>
  <dcterms:modified xsi:type="dcterms:W3CDTF">2025-07-23T08:54:46Z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02DABDBFAECFC7172C6F636811AFDF34_41</vt:lpwstr>
  </property>
</Properties>
</file>