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6FE575">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云浮市钢筋类产品质量监督抽查实施细则</w:t>
      </w:r>
    </w:p>
    <w:p w14:paraId="7AE6B1B6">
      <w:pPr>
        <w:spacing w:line="560" w:lineRule="exact"/>
        <w:jc w:val="center"/>
        <w:rPr>
          <w:rFonts w:eastAsia="楷体_GB2312"/>
          <w:szCs w:val="32"/>
        </w:rPr>
      </w:pPr>
      <w:r>
        <w:rPr>
          <w:rFonts w:eastAsia="楷体_GB2312"/>
          <w:szCs w:val="32"/>
        </w:rPr>
        <w:t>（202</w:t>
      </w:r>
      <w:r>
        <w:rPr>
          <w:rFonts w:hint="eastAsia" w:eastAsia="楷体_GB2312"/>
          <w:szCs w:val="32"/>
        </w:rPr>
        <w:t>5</w:t>
      </w:r>
      <w:r>
        <w:rPr>
          <w:rFonts w:eastAsia="楷体_GB2312"/>
          <w:szCs w:val="32"/>
        </w:rPr>
        <w:t>年版）</w:t>
      </w:r>
    </w:p>
    <w:p w14:paraId="40A639AD">
      <w:pPr>
        <w:spacing w:line="560" w:lineRule="exact"/>
        <w:rPr>
          <w:rFonts w:ascii="黑体" w:hAnsi="黑体" w:eastAsia="黑体" w:cs="黑体"/>
          <w:bCs/>
          <w:spacing w:val="-6"/>
          <w:szCs w:val="32"/>
        </w:rPr>
      </w:pPr>
      <w:bookmarkStart w:id="3" w:name="_GoBack"/>
      <w:bookmarkEnd w:id="3"/>
    </w:p>
    <w:p w14:paraId="51ED8984">
      <w:pPr>
        <w:spacing w:line="560" w:lineRule="exact"/>
        <w:ind w:firstLine="640"/>
        <w:rPr>
          <w:rFonts w:eastAsia="黑体"/>
          <w:szCs w:val="32"/>
        </w:rPr>
      </w:pPr>
      <w:r>
        <w:rPr>
          <w:rFonts w:eastAsia="黑体"/>
          <w:szCs w:val="32"/>
        </w:rPr>
        <w:t>1 抽样方法</w:t>
      </w:r>
    </w:p>
    <w:p w14:paraId="41F5EAF2">
      <w:pPr>
        <w:spacing w:line="560" w:lineRule="exact"/>
        <w:ind w:firstLine="640"/>
        <w:rPr>
          <w:color w:val="000000"/>
          <w:szCs w:val="32"/>
        </w:rPr>
      </w:pPr>
      <w:r>
        <w:rPr>
          <w:color w:val="000000"/>
          <w:szCs w:val="32"/>
        </w:rPr>
        <w:t>以随机抽样的方式在被抽样生产者、销售者的待销产品中抽取。</w:t>
      </w:r>
    </w:p>
    <w:p w14:paraId="3DCEE9FC">
      <w:pPr>
        <w:spacing w:line="560" w:lineRule="exact"/>
        <w:ind w:firstLine="640"/>
        <w:rPr>
          <w:color w:val="000000"/>
          <w:szCs w:val="32"/>
        </w:rPr>
      </w:pPr>
      <w:r>
        <w:rPr>
          <w:color w:val="000000"/>
          <w:szCs w:val="32"/>
        </w:rPr>
        <w:t>随机数一般可使用随机数表等方法产生。</w:t>
      </w:r>
    </w:p>
    <w:p w14:paraId="4EE22D41">
      <w:pPr>
        <w:spacing w:line="560" w:lineRule="exact"/>
        <w:ind w:firstLine="640"/>
        <w:rPr>
          <w:szCs w:val="32"/>
        </w:rPr>
      </w:pPr>
      <w:r>
        <w:rPr>
          <w:szCs w:val="32"/>
        </w:rPr>
        <w:t>每组样本需抽取样品数量如下表所示：</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76"/>
        <w:gridCol w:w="2175"/>
        <w:gridCol w:w="2191"/>
        <w:gridCol w:w="1884"/>
      </w:tblGrid>
      <w:tr w14:paraId="6FD3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6E9AF75F">
            <w:pPr>
              <w:jc w:val="center"/>
              <w:rPr>
                <w:szCs w:val="21"/>
              </w:rPr>
            </w:pPr>
            <w:r>
              <w:t>序号</w:t>
            </w:r>
          </w:p>
        </w:tc>
        <w:tc>
          <w:tcPr>
            <w:tcW w:w="1876" w:type="dxa"/>
            <w:tcBorders>
              <w:top w:val="single" w:color="auto" w:sz="4" w:space="0"/>
              <w:left w:val="nil"/>
              <w:bottom w:val="single" w:color="auto" w:sz="4" w:space="0"/>
              <w:right w:val="single" w:color="auto" w:sz="4" w:space="0"/>
            </w:tcBorders>
            <w:noWrap w:val="0"/>
            <w:vAlign w:val="center"/>
          </w:tcPr>
          <w:p w14:paraId="6A9973D0">
            <w:pPr>
              <w:jc w:val="center"/>
              <w:rPr>
                <w:color w:val="000000"/>
              </w:rPr>
            </w:pPr>
            <w:r>
              <w:t>产品种类</w:t>
            </w:r>
          </w:p>
        </w:tc>
        <w:tc>
          <w:tcPr>
            <w:tcW w:w="2175" w:type="dxa"/>
            <w:tcBorders>
              <w:top w:val="single" w:color="auto" w:sz="4" w:space="0"/>
              <w:left w:val="nil"/>
              <w:bottom w:val="single" w:color="auto" w:sz="4" w:space="0"/>
              <w:right w:val="single" w:color="auto" w:sz="4" w:space="0"/>
            </w:tcBorders>
            <w:noWrap w:val="0"/>
            <w:vAlign w:val="center"/>
          </w:tcPr>
          <w:p w14:paraId="2A0F4C8C">
            <w:pPr>
              <w:jc w:val="center"/>
              <w:rPr>
                <w:color w:val="000000"/>
              </w:rPr>
            </w:pPr>
            <w:r>
              <w:rPr>
                <w:color w:val="000000"/>
              </w:rPr>
              <w:t>抽样数量</w:t>
            </w:r>
          </w:p>
        </w:tc>
        <w:tc>
          <w:tcPr>
            <w:tcW w:w="2191" w:type="dxa"/>
            <w:tcBorders>
              <w:top w:val="single" w:color="auto" w:sz="4" w:space="0"/>
              <w:left w:val="nil"/>
              <w:bottom w:val="single" w:color="auto" w:sz="4" w:space="0"/>
              <w:right w:val="single" w:color="auto" w:sz="4" w:space="0"/>
            </w:tcBorders>
            <w:noWrap w:val="0"/>
            <w:vAlign w:val="center"/>
          </w:tcPr>
          <w:p w14:paraId="60DCF8B4">
            <w:pPr>
              <w:jc w:val="center"/>
              <w:rPr>
                <w:color w:val="000000"/>
              </w:rPr>
            </w:pPr>
            <w:r>
              <w:rPr>
                <w:color w:val="000000"/>
              </w:rPr>
              <w:t>检验样品数量</w:t>
            </w:r>
          </w:p>
        </w:tc>
        <w:tc>
          <w:tcPr>
            <w:tcW w:w="1884" w:type="dxa"/>
            <w:tcBorders>
              <w:top w:val="single" w:color="auto" w:sz="4" w:space="0"/>
              <w:left w:val="nil"/>
              <w:bottom w:val="single" w:color="auto" w:sz="4" w:space="0"/>
              <w:right w:val="single" w:color="auto" w:sz="4" w:space="0"/>
            </w:tcBorders>
            <w:noWrap w:val="0"/>
            <w:vAlign w:val="center"/>
          </w:tcPr>
          <w:p w14:paraId="7991B522">
            <w:pPr>
              <w:jc w:val="center"/>
              <w:rPr>
                <w:color w:val="000000"/>
              </w:rPr>
            </w:pPr>
            <w:r>
              <w:rPr>
                <w:color w:val="000000"/>
              </w:rPr>
              <w:t>备用样品数量</w:t>
            </w:r>
          </w:p>
        </w:tc>
      </w:tr>
      <w:tr w14:paraId="1457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7DBF854F">
            <w:pPr>
              <w:jc w:val="center"/>
            </w:pPr>
            <w:r>
              <w:t>1</w:t>
            </w:r>
          </w:p>
        </w:tc>
        <w:tc>
          <w:tcPr>
            <w:tcW w:w="1876" w:type="dxa"/>
            <w:tcBorders>
              <w:top w:val="single" w:color="auto" w:sz="4" w:space="0"/>
              <w:left w:val="nil"/>
              <w:bottom w:val="single" w:color="auto" w:sz="4" w:space="0"/>
              <w:right w:val="single" w:color="auto" w:sz="4" w:space="0"/>
            </w:tcBorders>
            <w:noWrap w:val="0"/>
            <w:vAlign w:val="center"/>
          </w:tcPr>
          <w:p w14:paraId="4A81EF15">
            <w:pPr>
              <w:jc w:val="center"/>
            </w:pPr>
            <w:r>
              <w:rPr>
                <w:rFonts w:hint="eastAsia"/>
                <w:szCs w:val="21"/>
              </w:rPr>
              <w:t>热轧光圆钢筋</w:t>
            </w:r>
          </w:p>
        </w:tc>
        <w:tc>
          <w:tcPr>
            <w:tcW w:w="2175" w:type="dxa"/>
            <w:tcBorders>
              <w:top w:val="single" w:color="auto" w:sz="4" w:space="0"/>
              <w:left w:val="nil"/>
              <w:bottom w:val="single" w:color="auto" w:sz="4" w:space="0"/>
              <w:right w:val="single" w:color="auto" w:sz="4" w:space="0"/>
            </w:tcBorders>
            <w:noWrap w:val="0"/>
            <w:vAlign w:val="center"/>
          </w:tcPr>
          <w:p w14:paraId="68436C10">
            <w:pPr>
              <w:jc w:val="center"/>
              <w:rPr>
                <w:rFonts w:ascii="宋体" w:hAnsi="宋体" w:cs="宋体"/>
                <w:szCs w:val="21"/>
              </w:rPr>
            </w:pPr>
            <w:r>
              <w:rPr>
                <w:rFonts w:hint="eastAsia" w:ascii="宋体" w:hAnsi="宋体" w:cs="宋体"/>
                <w:szCs w:val="21"/>
              </w:rPr>
              <w:t>550</w:t>
            </w:r>
            <w:r>
              <w:rPr>
                <w:rFonts w:ascii="宋体" w:hAnsi="宋体" w:cs="宋体"/>
                <w:szCs w:val="21"/>
              </w:rPr>
              <w:t>mm</w:t>
            </w:r>
            <w:r>
              <w:rPr>
                <w:rFonts w:hint="eastAsia" w:ascii="宋体" w:hAnsi="宋体" w:cs="宋体"/>
                <w:szCs w:val="21"/>
              </w:rPr>
              <w:t>，10支</w:t>
            </w:r>
          </w:p>
          <w:p w14:paraId="2534E3CD">
            <w:pPr>
              <w:jc w:val="center"/>
              <w:rPr>
                <w:color w:val="000000"/>
              </w:rPr>
            </w:pPr>
            <w:r>
              <w:rPr>
                <w:rFonts w:hint="eastAsia" w:ascii="宋体" w:hAnsi="宋体" w:cs="宋体"/>
                <w:szCs w:val="21"/>
              </w:rPr>
              <w:t>350mm，4支</w:t>
            </w:r>
          </w:p>
        </w:tc>
        <w:tc>
          <w:tcPr>
            <w:tcW w:w="2191" w:type="dxa"/>
            <w:tcBorders>
              <w:top w:val="single" w:color="auto" w:sz="4" w:space="0"/>
              <w:left w:val="nil"/>
              <w:bottom w:val="single" w:color="auto" w:sz="4" w:space="0"/>
              <w:right w:val="single" w:color="auto" w:sz="4" w:space="0"/>
            </w:tcBorders>
            <w:noWrap w:val="0"/>
            <w:vAlign w:val="center"/>
          </w:tcPr>
          <w:p w14:paraId="4CCA1C65">
            <w:pPr>
              <w:jc w:val="center"/>
              <w:rPr>
                <w:rFonts w:ascii="宋体" w:hAnsi="宋体" w:cs="宋体"/>
                <w:szCs w:val="21"/>
              </w:rPr>
            </w:pPr>
            <w:r>
              <w:rPr>
                <w:rFonts w:hint="eastAsia" w:ascii="宋体" w:hAnsi="宋体" w:cs="宋体"/>
                <w:szCs w:val="21"/>
              </w:rPr>
              <w:t>550</w:t>
            </w:r>
            <w:r>
              <w:rPr>
                <w:rFonts w:ascii="宋体" w:hAnsi="宋体" w:cs="宋体"/>
                <w:szCs w:val="21"/>
              </w:rPr>
              <w:t>mm</w:t>
            </w:r>
            <w:r>
              <w:rPr>
                <w:rFonts w:hint="eastAsia" w:ascii="宋体" w:hAnsi="宋体" w:cs="宋体"/>
                <w:szCs w:val="21"/>
              </w:rPr>
              <w:t>，5支</w:t>
            </w:r>
          </w:p>
          <w:p w14:paraId="75256C82">
            <w:pPr>
              <w:jc w:val="center"/>
              <w:rPr>
                <w:color w:val="000000"/>
              </w:rPr>
            </w:pPr>
            <w:r>
              <w:rPr>
                <w:rFonts w:hint="eastAsia" w:ascii="宋体" w:hAnsi="宋体" w:cs="宋体"/>
                <w:szCs w:val="21"/>
              </w:rPr>
              <w:t>350mm，2支</w:t>
            </w:r>
          </w:p>
        </w:tc>
        <w:tc>
          <w:tcPr>
            <w:tcW w:w="1884" w:type="dxa"/>
            <w:tcBorders>
              <w:top w:val="single" w:color="auto" w:sz="4" w:space="0"/>
              <w:left w:val="nil"/>
              <w:bottom w:val="single" w:color="auto" w:sz="4" w:space="0"/>
              <w:right w:val="single" w:color="auto" w:sz="4" w:space="0"/>
            </w:tcBorders>
            <w:noWrap w:val="0"/>
            <w:vAlign w:val="center"/>
          </w:tcPr>
          <w:p w14:paraId="74C6E5EE">
            <w:pPr>
              <w:jc w:val="center"/>
              <w:rPr>
                <w:rFonts w:ascii="宋体" w:hAnsi="宋体" w:cs="宋体"/>
                <w:szCs w:val="21"/>
              </w:rPr>
            </w:pPr>
            <w:r>
              <w:rPr>
                <w:rFonts w:hint="eastAsia" w:ascii="宋体" w:hAnsi="宋体" w:cs="宋体"/>
                <w:szCs w:val="21"/>
              </w:rPr>
              <w:t>550</w:t>
            </w:r>
            <w:r>
              <w:rPr>
                <w:rFonts w:ascii="宋体" w:hAnsi="宋体" w:cs="宋体"/>
                <w:szCs w:val="21"/>
              </w:rPr>
              <w:t>mm</w:t>
            </w:r>
            <w:r>
              <w:rPr>
                <w:rFonts w:hint="eastAsia" w:ascii="宋体" w:hAnsi="宋体" w:cs="宋体"/>
                <w:szCs w:val="21"/>
              </w:rPr>
              <w:t>，5支</w:t>
            </w:r>
          </w:p>
          <w:p w14:paraId="22182273">
            <w:pPr>
              <w:jc w:val="center"/>
              <w:rPr>
                <w:color w:val="000000"/>
              </w:rPr>
            </w:pPr>
            <w:r>
              <w:rPr>
                <w:rFonts w:hint="eastAsia" w:ascii="宋体" w:hAnsi="宋体" w:cs="宋体"/>
                <w:szCs w:val="21"/>
              </w:rPr>
              <w:t>350mm，2支</w:t>
            </w:r>
          </w:p>
        </w:tc>
      </w:tr>
      <w:tr w14:paraId="158A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0821E35B">
            <w:pPr>
              <w:jc w:val="center"/>
            </w:pPr>
            <w:r>
              <w:t>2</w:t>
            </w:r>
          </w:p>
        </w:tc>
        <w:tc>
          <w:tcPr>
            <w:tcW w:w="1876" w:type="dxa"/>
            <w:tcBorders>
              <w:top w:val="single" w:color="auto" w:sz="4" w:space="0"/>
              <w:left w:val="nil"/>
              <w:bottom w:val="single" w:color="auto" w:sz="4" w:space="0"/>
              <w:right w:val="single" w:color="auto" w:sz="4" w:space="0"/>
            </w:tcBorders>
            <w:noWrap w:val="0"/>
            <w:vAlign w:val="center"/>
          </w:tcPr>
          <w:p w14:paraId="62472D09">
            <w:pPr>
              <w:jc w:val="center"/>
            </w:pPr>
            <w:r>
              <w:rPr>
                <w:rFonts w:hint="eastAsia"/>
                <w:szCs w:val="21"/>
              </w:rPr>
              <w:t>热轧带肋钢筋</w:t>
            </w:r>
          </w:p>
        </w:tc>
        <w:tc>
          <w:tcPr>
            <w:tcW w:w="2175" w:type="dxa"/>
            <w:tcBorders>
              <w:top w:val="single" w:color="auto" w:sz="4" w:space="0"/>
              <w:left w:val="nil"/>
              <w:bottom w:val="single" w:color="auto" w:sz="4" w:space="0"/>
              <w:right w:val="single" w:color="auto" w:sz="4" w:space="0"/>
            </w:tcBorders>
            <w:noWrap w:val="0"/>
            <w:vAlign w:val="center"/>
          </w:tcPr>
          <w:p w14:paraId="34AE80E1">
            <w:pPr>
              <w:jc w:val="center"/>
              <w:rPr>
                <w:rFonts w:ascii="宋体" w:hAnsi="宋体" w:cs="宋体"/>
                <w:szCs w:val="21"/>
              </w:rPr>
            </w:pPr>
            <w:r>
              <w:rPr>
                <w:rFonts w:hint="eastAsia" w:ascii="宋体" w:hAnsi="宋体" w:cs="宋体"/>
                <w:szCs w:val="21"/>
              </w:rPr>
              <w:t>550</w:t>
            </w:r>
            <w:r>
              <w:rPr>
                <w:rFonts w:ascii="宋体" w:hAnsi="宋体" w:cs="宋体"/>
                <w:szCs w:val="21"/>
              </w:rPr>
              <w:t>mm</w:t>
            </w:r>
            <w:r>
              <w:rPr>
                <w:rFonts w:hint="eastAsia" w:ascii="宋体" w:hAnsi="宋体" w:cs="宋体"/>
                <w:szCs w:val="21"/>
              </w:rPr>
              <w:t>，10支</w:t>
            </w:r>
          </w:p>
          <w:p w14:paraId="3CBAC005">
            <w:pPr>
              <w:jc w:val="center"/>
            </w:pPr>
            <w:r>
              <w:rPr>
                <w:rFonts w:hint="eastAsia" w:ascii="宋体" w:hAnsi="宋体" w:cs="宋体"/>
                <w:szCs w:val="21"/>
              </w:rPr>
              <w:t>350mm，6支</w:t>
            </w:r>
          </w:p>
        </w:tc>
        <w:tc>
          <w:tcPr>
            <w:tcW w:w="2191" w:type="dxa"/>
            <w:tcBorders>
              <w:top w:val="single" w:color="auto" w:sz="4" w:space="0"/>
              <w:left w:val="nil"/>
              <w:bottom w:val="single" w:color="auto" w:sz="4" w:space="0"/>
              <w:right w:val="single" w:color="auto" w:sz="4" w:space="0"/>
            </w:tcBorders>
            <w:noWrap w:val="0"/>
            <w:vAlign w:val="center"/>
          </w:tcPr>
          <w:p w14:paraId="4D87DC94">
            <w:pPr>
              <w:jc w:val="center"/>
              <w:rPr>
                <w:rFonts w:ascii="宋体" w:hAnsi="宋体" w:cs="宋体"/>
                <w:szCs w:val="21"/>
              </w:rPr>
            </w:pPr>
            <w:r>
              <w:rPr>
                <w:rFonts w:hint="eastAsia" w:ascii="宋体" w:hAnsi="宋体" w:cs="宋体"/>
                <w:szCs w:val="21"/>
              </w:rPr>
              <w:t>550</w:t>
            </w:r>
            <w:r>
              <w:rPr>
                <w:rFonts w:ascii="宋体" w:hAnsi="宋体" w:cs="宋体"/>
                <w:szCs w:val="21"/>
              </w:rPr>
              <w:t>mm</w:t>
            </w:r>
            <w:r>
              <w:rPr>
                <w:rFonts w:hint="eastAsia" w:ascii="宋体" w:hAnsi="宋体" w:cs="宋体"/>
                <w:szCs w:val="21"/>
              </w:rPr>
              <w:t>，5支</w:t>
            </w:r>
          </w:p>
          <w:p w14:paraId="1B7BB789">
            <w:pPr>
              <w:jc w:val="center"/>
              <w:rPr>
                <w:color w:val="000000"/>
              </w:rPr>
            </w:pPr>
            <w:r>
              <w:rPr>
                <w:rFonts w:hint="eastAsia" w:ascii="宋体" w:hAnsi="宋体" w:cs="宋体"/>
                <w:szCs w:val="21"/>
              </w:rPr>
              <w:t>350mm，3支</w:t>
            </w:r>
          </w:p>
        </w:tc>
        <w:tc>
          <w:tcPr>
            <w:tcW w:w="1884" w:type="dxa"/>
            <w:tcBorders>
              <w:top w:val="single" w:color="auto" w:sz="4" w:space="0"/>
              <w:left w:val="nil"/>
              <w:bottom w:val="single" w:color="auto" w:sz="4" w:space="0"/>
              <w:right w:val="single" w:color="auto" w:sz="4" w:space="0"/>
            </w:tcBorders>
            <w:noWrap w:val="0"/>
            <w:vAlign w:val="center"/>
          </w:tcPr>
          <w:p w14:paraId="73363A19">
            <w:pPr>
              <w:jc w:val="center"/>
              <w:rPr>
                <w:rFonts w:ascii="宋体" w:hAnsi="宋体" w:cs="宋体"/>
                <w:szCs w:val="21"/>
              </w:rPr>
            </w:pPr>
            <w:r>
              <w:rPr>
                <w:rFonts w:hint="eastAsia" w:ascii="宋体" w:hAnsi="宋体" w:cs="宋体"/>
                <w:szCs w:val="21"/>
              </w:rPr>
              <w:t>550</w:t>
            </w:r>
            <w:r>
              <w:rPr>
                <w:rFonts w:ascii="宋体" w:hAnsi="宋体" w:cs="宋体"/>
                <w:szCs w:val="21"/>
              </w:rPr>
              <w:t>mm</w:t>
            </w:r>
            <w:r>
              <w:rPr>
                <w:rFonts w:hint="eastAsia" w:ascii="宋体" w:hAnsi="宋体" w:cs="宋体"/>
                <w:szCs w:val="21"/>
              </w:rPr>
              <w:t>，5支</w:t>
            </w:r>
          </w:p>
          <w:p w14:paraId="19A1AB7A">
            <w:pPr>
              <w:jc w:val="center"/>
              <w:rPr>
                <w:color w:val="000000"/>
              </w:rPr>
            </w:pPr>
            <w:r>
              <w:rPr>
                <w:rFonts w:hint="eastAsia" w:ascii="宋体" w:hAnsi="宋体" w:cs="宋体"/>
                <w:szCs w:val="21"/>
              </w:rPr>
              <w:t>350mm，3支</w:t>
            </w:r>
          </w:p>
        </w:tc>
      </w:tr>
      <w:tr w14:paraId="0888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4" w:type="dxa"/>
            <w:gridSpan w:val="5"/>
            <w:tcBorders>
              <w:top w:val="single" w:color="auto" w:sz="4" w:space="0"/>
              <w:left w:val="single" w:color="auto" w:sz="4" w:space="0"/>
              <w:right w:val="single" w:color="auto" w:sz="4" w:space="0"/>
            </w:tcBorders>
            <w:noWrap w:val="0"/>
            <w:vAlign w:val="center"/>
          </w:tcPr>
          <w:p w14:paraId="513D0852">
            <w:pPr>
              <w:widowControl/>
              <w:tabs>
                <w:tab w:val="left" w:pos="720"/>
              </w:tabs>
              <w:spacing w:line="440" w:lineRule="exact"/>
              <w:ind w:firstLine="420"/>
              <w:jc w:val="left"/>
              <w:rPr>
                <w:rFonts w:ascii="宋体" w:hAnsi="宋体" w:cs="宋体"/>
                <w:szCs w:val="21"/>
              </w:rPr>
            </w:pPr>
            <w:r>
              <w:rPr>
                <w:rFonts w:hint="eastAsia"/>
              </w:rPr>
              <w:t>对直条钢筋取样时，</w:t>
            </w:r>
            <w:r>
              <w:rPr>
                <w:rFonts w:hint="eastAsia" w:ascii="宋体" w:hAnsi="宋体" w:cs="宋体"/>
                <w:szCs w:val="21"/>
              </w:rPr>
              <w:t>在同一批次（同一牌号、同一规格）的产品中随机抽取1捆钢筋，在该捆中随机抽取5根钢筋，共截取</w:t>
            </w:r>
            <w:r>
              <w:rPr>
                <w:rFonts w:ascii="宋体" w:hAnsi="宋体" w:cs="宋体"/>
                <w:szCs w:val="21"/>
              </w:rPr>
              <w:t>10</w:t>
            </w:r>
            <w:r>
              <w:rPr>
                <w:rFonts w:hint="eastAsia" w:ascii="宋体" w:hAnsi="宋体" w:cs="宋体"/>
                <w:szCs w:val="21"/>
              </w:rPr>
              <w:t>支长度为550</w:t>
            </w:r>
            <w:r>
              <w:rPr>
                <w:rFonts w:ascii="宋体" w:hAnsi="宋体" w:cs="宋体"/>
                <w:szCs w:val="21"/>
              </w:rPr>
              <w:t xml:space="preserve"> mm</w:t>
            </w:r>
            <w:r>
              <w:rPr>
                <w:rFonts w:hint="eastAsia" w:ascii="宋体" w:hAnsi="宋体" w:cs="宋体"/>
                <w:szCs w:val="21"/>
              </w:rPr>
              <w:t>的样品，</w:t>
            </w:r>
            <w:r>
              <w:t>4</w:t>
            </w:r>
            <w:r>
              <w:rPr>
                <w:rFonts w:hint="eastAsia"/>
              </w:rPr>
              <w:t>~</w:t>
            </w:r>
            <w:r>
              <w:t>6</w:t>
            </w:r>
            <w:r>
              <w:rPr>
                <w:rFonts w:hint="eastAsia"/>
              </w:rPr>
              <w:t>支</w:t>
            </w:r>
            <w:r>
              <w:rPr>
                <w:szCs w:val="21"/>
              </w:rPr>
              <w:t>350</w:t>
            </w:r>
            <w:r>
              <w:t xml:space="preserve">mm </w:t>
            </w:r>
            <w:r>
              <w:rPr>
                <w:rFonts w:hint="eastAsia"/>
              </w:rPr>
              <w:t>样品（带肋</w:t>
            </w:r>
            <w:r>
              <w:t>6</w:t>
            </w:r>
            <w:r>
              <w:rPr>
                <w:rFonts w:hint="eastAsia"/>
              </w:rPr>
              <w:t>支，光圆</w:t>
            </w:r>
            <w:r>
              <w:t>4</w:t>
            </w:r>
            <w:r>
              <w:rPr>
                <w:rFonts w:hint="eastAsia"/>
              </w:rPr>
              <w:t>支）。</w:t>
            </w:r>
            <w:r>
              <w:rPr>
                <w:rFonts w:hint="eastAsia" w:ascii="宋体" w:hAnsi="宋体" w:cs="宋体"/>
                <w:szCs w:val="21"/>
              </w:rPr>
              <w:t>样品逐支编号标记,并一一对应（如1-a，1-b），每支样品要保证有完整产品表面标志，标记a的样品为检验样品，标记b的样品为备用样品。</w:t>
            </w:r>
          </w:p>
          <w:p w14:paraId="22EE5636">
            <w:pPr>
              <w:widowControl/>
              <w:tabs>
                <w:tab w:val="left" w:pos="720"/>
              </w:tabs>
              <w:spacing w:line="460" w:lineRule="exact"/>
              <w:ind w:firstLine="420"/>
              <w:jc w:val="left"/>
              <w:rPr>
                <w:color w:val="000000"/>
              </w:rPr>
            </w:pPr>
            <w:r>
              <w:rPr>
                <w:rFonts w:hint="eastAsia"/>
              </w:rPr>
              <w:t>对盘条钢筋取样时，随机抽取同一牌号、同一规格、同一批次产品的5盘钢筋，在5盘钢筋上分别随机截取</w:t>
            </w:r>
            <w:bookmarkStart w:id="0" w:name="_Hlk90977824"/>
            <w:r>
              <w:rPr>
                <w:rFonts w:hint="eastAsia"/>
              </w:rPr>
              <w:t>共</w:t>
            </w:r>
            <w:r>
              <w:t>10</w:t>
            </w:r>
            <w:r>
              <w:rPr>
                <w:rFonts w:hint="eastAsia"/>
              </w:rPr>
              <w:t>支</w:t>
            </w:r>
            <w:bookmarkEnd w:id="0"/>
            <w:r>
              <w:rPr>
                <w:rFonts w:hint="eastAsia"/>
              </w:rPr>
              <w:t>长度为</w:t>
            </w:r>
            <w:bookmarkStart w:id="1" w:name="_Hlk90977803"/>
            <w:r>
              <w:rPr>
                <w:rFonts w:hint="eastAsia"/>
                <w:szCs w:val="21"/>
              </w:rPr>
              <w:t>550</w:t>
            </w:r>
            <w:r>
              <w:rPr>
                <w:sz w:val="24"/>
              </w:rPr>
              <w:t xml:space="preserve"> </w:t>
            </w:r>
            <w:r>
              <w:t>mm</w:t>
            </w:r>
            <w:bookmarkEnd w:id="1"/>
            <w:r>
              <w:rPr>
                <w:rFonts w:hint="eastAsia"/>
              </w:rPr>
              <w:t>的样品，</w:t>
            </w:r>
            <w:bookmarkStart w:id="2" w:name="_Hlk90977897"/>
            <w:r>
              <w:t>4</w:t>
            </w:r>
            <w:r>
              <w:rPr>
                <w:rFonts w:hint="eastAsia"/>
              </w:rPr>
              <w:t>~</w:t>
            </w:r>
            <w:r>
              <w:t>6</w:t>
            </w:r>
            <w:r>
              <w:rPr>
                <w:rFonts w:hint="eastAsia"/>
              </w:rPr>
              <w:t>支</w:t>
            </w:r>
            <w:r>
              <w:rPr>
                <w:szCs w:val="21"/>
              </w:rPr>
              <w:t>350</w:t>
            </w:r>
            <w:r>
              <w:t xml:space="preserve">mm </w:t>
            </w:r>
            <w:r>
              <w:rPr>
                <w:rFonts w:hint="eastAsia"/>
              </w:rPr>
              <w:t>样品（带肋</w:t>
            </w:r>
            <w:r>
              <w:t>6</w:t>
            </w:r>
            <w:r>
              <w:rPr>
                <w:rFonts w:hint="eastAsia"/>
              </w:rPr>
              <w:t>支，光圆</w:t>
            </w:r>
            <w:r>
              <w:t>4</w:t>
            </w:r>
            <w:r>
              <w:rPr>
                <w:rFonts w:hint="eastAsia"/>
              </w:rPr>
              <w:t>支）。</w:t>
            </w:r>
            <w:bookmarkEnd w:id="2"/>
            <w:r>
              <w:rPr>
                <w:rFonts w:hint="eastAsia"/>
              </w:rPr>
              <w:t xml:space="preserve"> </w:t>
            </w:r>
            <w:r>
              <w:t>样品逐支编号标记</w:t>
            </w:r>
            <w:r>
              <w:rPr>
                <w:rFonts w:hint="eastAsia"/>
              </w:rPr>
              <w:t>，并一一对应（如1-a，1-b）。标记a的样品为检验样品，标记b的样品为备用样品。</w:t>
            </w:r>
          </w:p>
        </w:tc>
      </w:tr>
    </w:tbl>
    <w:p w14:paraId="28839E13">
      <w:pPr>
        <w:spacing w:line="560" w:lineRule="exact"/>
        <w:ind w:firstLine="640"/>
        <w:rPr>
          <w:rFonts w:eastAsia="黑体"/>
          <w:szCs w:val="32"/>
        </w:rPr>
      </w:pPr>
      <w:r>
        <w:rPr>
          <w:rFonts w:eastAsia="黑体"/>
          <w:szCs w:val="32"/>
        </w:rPr>
        <w:t>2 检验依据</w:t>
      </w:r>
    </w:p>
    <w:p w14:paraId="327CC098">
      <w:pPr>
        <w:spacing w:line="560" w:lineRule="exact"/>
        <w:ind w:firstLine="640"/>
        <w:rPr>
          <w:szCs w:val="21"/>
        </w:rPr>
      </w:pPr>
      <w:r>
        <w:rPr>
          <w:color w:val="000000"/>
          <w:szCs w:val="32"/>
        </w:rPr>
        <w:t>2.1</w:t>
      </w:r>
      <w:r>
        <w:rPr>
          <w:rFonts w:hint="eastAsia"/>
          <w:szCs w:val="21"/>
        </w:rPr>
        <w:t>热轧光圆钢筋</w:t>
      </w:r>
    </w:p>
    <w:tbl>
      <w:tblPr>
        <w:tblStyle w:val="29"/>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855"/>
        <w:gridCol w:w="2171"/>
        <w:gridCol w:w="4784"/>
      </w:tblGrid>
      <w:tr w14:paraId="77FE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586C9521">
            <w:pPr>
              <w:spacing w:line="560" w:lineRule="exact"/>
              <w:jc w:val="center"/>
              <w:rPr>
                <w:color w:val="000000"/>
                <w:szCs w:val="32"/>
              </w:rPr>
            </w:pPr>
            <w:r>
              <w:rPr>
                <w:color w:val="000000"/>
                <w:szCs w:val="32"/>
              </w:rPr>
              <w:t>序号</w:t>
            </w:r>
          </w:p>
        </w:tc>
        <w:tc>
          <w:tcPr>
            <w:tcW w:w="3026" w:type="dxa"/>
            <w:gridSpan w:val="2"/>
            <w:noWrap/>
            <w:vAlign w:val="center"/>
          </w:tcPr>
          <w:p w14:paraId="6C0F518E">
            <w:pPr>
              <w:spacing w:line="560" w:lineRule="exact"/>
              <w:jc w:val="center"/>
              <w:rPr>
                <w:color w:val="000000"/>
                <w:szCs w:val="32"/>
              </w:rPr>
            </w:pPr>
            <w:r>
              <w:rPr>
                <w:color w:val="000000"/>
                <w:szCs w:val="32"/>
              </w:rPr>
              <w:t>检验项目</w:t>
            </w:r>
          </w:p>
        </w:tc>
        <w:tc>
          <w:tcPr>
            <w:tcW w:w="4784" w:type="dxa"/>
            <w:noWrap/>
            <w:vAlign w:val="center"/>
          </w:tcPr>
          <w:p w14:paraId="2D3D362E">
            <w:pPr>
              <w:spacing w:line="560" w:lineRule="exact"/>
              <w:jc w:val="center"/>
              <w:rPr>
                <w:color w:val="000000"/>
                <w:szCs w:val="32"/>
              </w:rPr>
            </w:pPr>
            <w:r>
              <w:rPr>
                <w:color w:val="000000"/>
                <w:szCs w:val="32"/>
              </w:rPr>
              <w:t>检验方法</w:t>
            </w:r>
          </w:p>
        </w:tc>
      </w:tr>
      <w:tr w14:paraId="036F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62DCB3AF">
            <w:pPr>
              <w:spacing w:line="560" w:lineRule="exact"/>
              <w:jc w:val="center"/>
              <w:rPr>
                <w:color w:val="000000"/>
                <w:szCs w:val="32"/>
              </w:rPr>
            </w:pPr>
            <w:r>
              <w:rPr>
                <w:color w:val="000000"/>
                <w:szCs w:val="32"/>
              </w:rPr>
              <w:t>1</w:t>
            </w:r>
          </w:p>
        </w:tc>
        <w:tc>
          <w:tcPr>
            <w:tcW w:w="855" w:type="dxa"/>
            <w:vMerge w:val="restart"/>
            <w:noWrap/>
            <w:vAlign w:val="center"/>
          </w:tcPr>
          <w:p w14:paraId="77DBB2AE">
            <w:pPr>
              <w:spacing w:line="320" w:lineRule="exact"/>
              <w:jc w:val="center"/>
              <w:rPr>
                <w:rFonts w:ascii="宋体" w:hAnsi="宋体"/>
                <w:szCs w:val="32"/>
              </w:rPr>
            </w:pPr>
            <w:r>
              <w:rPr>
                <w:rFonts w:hAnsi="宋体"/>
                <w:szCs w:val="32"/>
              </w:rPr>
              <w:t>力学</w:t>
            </w:r>
            <w:r>
              <w:rPr>
                <w:rFonts w:hint="eastAsia" w:hAnsi="宋体"/>
                <w:szCs w:val="32"/>
              </w:rPr>
              <w:t>性能</w:t>
            </w:r>
          </w:p>
        </w:tc>
        <w:tc>
          <w:tcPr>
            <w:tcW w:w="2171" w:type="dxa"/>
            <w:noWrap w:val="0"/>
            <w:vAlign w:val="center"/>
          </w:tcPr>
          <w:p w14:paraId="6D991D70">
            <w:pPr>
              <w:spacing w:line="320" w:lineRule="exact"/>
              <w:jc w:val="center"/>
              <w:rPr>
                <w:rFonts w:ascii="宋体" w:hAnsi="宋体"/>
                <w:szCs w:val="32"/>
              </w:rPr>
            </w:pPr>
            <w:r>
              <w:rPr>
                <w:rFonts w:hint="eastAsia" w:ascii="宋体" w:hAnsi="宋体"/>
                <w:szCs w:val="32"/>
              </w:rPr>
              <w:t>下屈服强度</w:t>
            </w:r>
          </w:p>
        </w:tc>
        <w:tc>
          <w:tcPr>
            <w:tcW w:w="4784" w:type="dxa"/>
            <w:vMerge w:val="restart"/>
            <w:noWrap/>
            <w:vAlign w:val="center"/>
          </w:tcPr>
          <w:p w14:paraId="4E6A3B59">
            <w:pPr>
              <w:spacing w:line="320" w:lineRule="exact"/>
              <w:ind w:left="-108"/>
              <w:jc w:val="center"/>
              <w:rPr>
                <w:szCs w:val="32"/>
              </w:rPr>
            </w:pPr>
            <w:r>
              <w:rPr>
                <w:szCs w:val="32"/>
              </w:rPr>
              <w:t>GB/T 28900-2022/5</w:t>
            </w:r>
          </w:p>
          <w:p w14:paraId="2E25DFDB">
            <w:pPr>
              <w:jc w:val="center"/>
              <w:rPr>
                <w:szCs w:val="32"/>
              </w:rPr>
            </w:pPr>
            <w:r>
              <w:rPr>
                <w:rFonts w:hint="eastAsia"/>
                <w:szCs w:val="32"/>
              </w:rPr>
              <w:t>GB/T 1499.1-2017第8.2条</w:t>
            </w:r>
          </w:p>
        </w:tc>
      </w:tr>
      <w:tr w14:paraId="3390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3ED92092">
            <w:pPr>
              <w:spacing w:line="560" w:lineRule="exact"/>
              <w:jc w:val="center"/>
              <w:rPr>
                <w:color w:val="000000"/>
                <w:szCs w:val="32"/>
              </w:rPr>
            </w:pPr>
            <w:r>
              <w:rPr>
                <w:color w:val="000000"/>
                <w:szCs w:val="32"/>
              </w:rPr>
              <w:t>2</w:t>
            </w:r>
          </w:p>
        </w:tc>
        <w:tc>
          <w:tcPr>
            <w:tcW w:w="855" w:type="dxa"/>
            <w:vMerge w:val="continue"/>
            <w:noWrap/>
            <w:vAlign w:val="center"/>
          </w:tcPr>
          <w:p w14:paraId="319C5898">
            <w:pPr>
              <w:spacing w:line="320" w:lineRule="exact"/>
              <w:jc w:val="center"/>
              <w:rPr>
                <w:rFonts w:ascii="宋体" w:hAnsi="宋体"/>
                <w:szCs w:val="32"/>
              </w:rPr>
            </w:pPr>
          </w:p>
        </w:tc>
        <w:tc>
          <w:tcPr>
            <w:tcW w:w="2171" w:type="dxa"/>
            <w:noWrap w:val="0"/>
            <w:vAlign w:val="center"/>
          </w:tcPr>
          <w:p w14:paraId="2E7ACE4E">
            <w:pPr>
              <w:spacing w:line="320" w:lineRule="exact"/>
              <w:jc w:val="center"/>
              <w:rPr>
                <w:rFonts w:ascii="宋体" w:hAnsi="宋体"/>
                <w:szCs w:val="32"/>
              </w:rPr>
            </w:pPr>
            <w:r>
              <w:rPr>
                <w:rFonts w:hint="eastAsia" w:ascii="宋体" w:hAnsi="宋体"/>
                <w:szCs w:val="32"/>
              </w:rPr>
              <w:t>抗拉强度</w:t>
            </w:r>
          </w:p>
        </w:tc>
        <w:tc>
          <w:tcPr>
            <w:tcW w:w="4784" w:type="dxa"/>
            <w:vMerge w:val="continue"/>
            <w:noWrap/>
            <w:vAlign w:val="center"/>
          </w:tcPr>
          <w:p w14:paraId="1D16BBDA">
            <w:pPr>
              <w:jc w:val="center"/>
              <w:rPr>
                <w:szCs w:val="32"/>
              </w:rPr>
            </w:pPr>
          </w:p>
        </w:tc>
      </w:tr>
      <w:tr w14:paraId="6D9D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4EFE81DF">
            <w:pPr>
              <w:spacing w:line="560" w:lineRule="exact"/>
              <w:jc w:val="center"/>
              <w:rPr>
                <w:color w:val="000000"/>
                <w:szCs w:val="32"/>
              </w:rPr>
            </w:pPr>
            <w:r>
              <w:rPr>
                <w:color w:val="000000"/>
                <w:szCs w:val="32"/>
              </w:rPr>
              <w:t>3</w:t>
            </w:r>
          </w:p>
        </w:tc>
        <w:tc>
          <w:tcPr>
            <w:tcW w:w="855" w:type="dxa"/>
            <w:vMerge w:val="continue"/>
            <w:noWrap/>
            <w:vAlign w:val="center"/>
          </w:tcPr>
          <w:p w14:paraId="0F78537F">
            <w:pPr>
              <w:spacing w:line="320" w:lineRule="exact"/>
              <w:jc w:val="center"/>
              <w:rPr>
                <w:rFonts w:ascii="宋体" w:hAnsi="宋体"/>
                <w:szCs w:val="32"/>
              </w:rPr>
            </w:pPr>
          </w:p>
        </w:tc>
        <w:tc>
          <w:tcPr>
            <w:tcW w:w="2171" w:type="dxa"/>
            <w:noWrap w:val="0"/>
            <w:vAlign w:val="center"/>
          </w:tcPr>
          <w:p w14:paraId="68DF6FC2">
            <w:pPr>
              <w:spacing w:line="320" w:lineRule="exact"/>
              <w:jc w:val="center"/>
              <w:rPr>
                <w:rFonts w:ascii="宋体" w:hAnsi="宋体"/>
                <w:szCs w:val="32"/>
              </w:rPr>
            </w:pPr>
            <w:r>
              <w:rPr>
                <w:rFonts w:hint="eastAsia" w:ascii="宋体" w:hAnsi="宋体"/>
                <w:szCs w:val="32"/>
              </w:rPr>
              <w:t>断后伸长率</w:t>
            </w:r>
          </w:p>
        </w:tc>
        <w:tc>
          <w:tcPr>
            <w:tcW w:w="4784" w:type="dxa"/>
            <w:vMerge w:val="continue"/>
            <w:noWrap/>
            <w:vAlign w:val="center"/>
          </w:tcPr>
          <w:p w14:paraId="025B00C9">
            <w:pPr>
              <w:jc w:val="center"/>
              <w:rPr>
                <w:szCs w:val="32"/>
              </w:rPr>
            </w:pPr>
          </w:p>
        </w:tc>
      </w:tr>
      <w:tr w14:paraId="7328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272F2FF9">
            <w:pPr>
              <w:spacing w:line="560" w:lineRule="exact"/>
              <w:jc w:val="center"/>
              <w:rPr>
                <w:color w:val="000000"/>
                <w:szCs w:val="32"/>
              </w:rPr>
            </w:pPr>
            <w:r>
              <w:rPr>
                <w:color w:val="000000"/>
                <w:szCs w:val="32"/>
              </w:rPr>
              <w:t>4</w:t>
            </w:r>
          </w:p>
        </w:tc>
        <w:tc>
          <w:tcPr>
            <w:tcW w:w="855" w:type="dxa"/>
            <w:vMerge w:val="continue"/>
            <w:noWrap/>
            <w:vAlign w:val="center"/>
          </w:tcPr>
          <w:p w14:paraId="5448210E">
            <w:pPr>
              <w:spacing w:line="320" w:lineRule="exact"/>
              <w:jc w:val="center"/>
              <w:rPr>
                <w:rFonts w:ascii="宋体" w:hAnsi="宋体"/>
                <w:szCs w:val="32"/>
              </w:rPr>
            </w:pPr>
          </w:p>
        </w:tc>
        <w:tc>
          <w:tcPr>
            <w:tcW w:w="2171" w:type="dxa"/>
            <w:noWrap w:val="0"/>
            <w:vAlign w:val="center"/>
          </w:tcPr>
          <w:p w14:paraId="695C118D">
            <w:pPr>
              <w:spacing w:line="320" w:lineRule="exact"/>
              <w:jc w:val="center"/>
              <w:rPr>
                <w:rFonts w:ascii="宋体" w:hAnsi="宋体"/>
                <w:szCs w:val="32"/>
              </w:rPr>
            </w:pPr>
            <w:r>
              <w:rPr>
                <w:rFonts w:hint="eastAsia" w:ascii="宋体" w:hAnsi="宋体"/>
                <w:szCs w:val="32"/>
              </w:rPr>
              <w:t>最大力总延伸率</w:t>
            </w:r>
          </w:p>
        </w:tc>
        <w:tc>
          <w:tcPr>
            <w:tcW w:w="4784" w:type="dxa"/>
            <w:vMerge w:val="continue"/>
            <w:noWrap/>
            <w:vAlign w:val="center"/>
          </w:tcPr>
          <w:p w14:paraId="0A56D18B">
            <w:pPr>
              <w:jc w:val="center"/>
              <w:rPr>
                <w:szCs w:val="32"/>
              </w:rPr>
            </w:pPr>
          </w:p>
        </w:tc>
      </w:tr>
      <w:tr w14:paraId="2082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43B308C0">
            <w:pPr>
              <w:spacing w:line="560" w:lineRule="exact"/>
              <w:jc w:val="center"/>
              <w:rPr>
                <w:color w:val="000000"/>
                <w:szCs w:val="32"/>
              </w:rPr>
            </w:pPr>
            <w:r>
              <w:rPr>
                <w:rFonts w:hint="eastAsia"/>
                <w:color w:val="000000"/>
                <w:szCs w:val="32"/>
              </w:rPr>
              <w:t>5</w:t>
            </w:r>
          </w:p>
        </w:tc>
        <w:tc>
          <w:tcPr>
            <w:tcW w:w="3026" w:type="dxa"/>
            <w:gridSpan w:val="2"/>
            <w:noWrap/>
            <w:vAlign w:val="center"/>
          </w:tcPr>
          <w:p w14:paraId="7F7E3D8E">
            <w:pPr>
              <w:spacing w:line="320" w:lineRule="exact"/>
              <w:jc w:val="center"/>
              <w:rPr>
                <w:szCs w:val="32"/>
              </w:rPr>
            </w:pPr>
            <w:r>
              <w:rPr>
                <w:rFonts w:hAnsi="宋体"/>
                <w:szCs w:val="32"/>
              </w:rPr>
              <w:t>弯</w:t>
            </w:r>
            <w:r>
              <w:rPr>
                <w:rFonts w:hint="eastAsia" w:hAnsi="宋体"/>
                <w:szCs w:val="32"/>
              </w:rPr>
              <w:t>曲试验</w:t>
            </w:r>
          </w:p>
        </w:tc>
        <w:tc>
          <w:tcPr>
            <w:tcW w:w="4784" w:type="dxa"/>
            <w:noWrap/>
            <w:vAlign w:val="center"/>
          </w:tcPr>
          <w:p w14:paraId="348BD953">
            <w:pPr>
              <w:spacing w:line="320" w:lineRule="exact"/>
              <w:ind w:left="-108"/>
              <w:jc w:val="center"/>
              <w:rPr>
                <w:szCs w:val="32"/>
              </w:rPr>
            </w:pPr>
            <w:r>
              <w:rPr>
                <w:szCs w:val="32"/>
              </w:rPr>
              <w:t>GB/T 28900-2022/6</w:t>
            </w:r>
          </w:p>
          <w:p w14:paraId="0F776060">
            <w:pPr>
              <w:spacing w:line="320" w:lineRule="exact"/>
              <w:ind w:left="-108"/>
              <w:jc w:val="center"/>
              <w:rPr>
                <w:szCs w:val="32"/>
              </w:rPr>
            </w:pPr>
            <w:r>
              <w:rPr>
                <w:rFonts w:hint="eastAsia"/>
                <w:szCs w:val="32"/>
              </w:rPr>
              <w:t>GB/T 1499.1-2017第8.2条</w:t>
            </w:r>
          </w:p>
        </w:tc>
      </w:tr>
      <w:tr w14:paraId="19BC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79B5807B">
            <w:pPr>
              <w:spacing w:line="560" w:lineRule="exact"/>
              <w:jc w:val="center"/>
              <w:rPr>
                <w:color w:val="000000"/>
                <w:szCs w:val="32"/>
              </w:rPr>
            </w:pPr>
            <w:r>
              <w:rPr>
                <w:rFonts w:hint="eastAsia"/>
                <w:color w:val="000000"/>
                <w:szCs w:val="32"/>
              </w:rPr>
              <w:t>6</w:t>
            </w:r>
          </w:p>
        </w:tc>
        <w:tc>
          <w:tcPr>
            <w:tcW w:w="3026" w:type="dxa"/>
            <w:gridSpan w:val="2"/>
            <w:noWrap/>
            <w:vAlign w:val="center"/>
          </w:tcPr>
          <w:p w14:paraId="690249A8">
            <w:pPr>
              <w:spacing w:line="320" w:lineRule="exact"/>
              <w:jc w:val="center"/>
              <w:rPr>
                <w:szCs w:val="32"/>
              </w:rPr>
            </w:pPr>
            <w:r>
              <w:rPr>
                <w:rFonts w:hAnsi="宋体"/>
                <w:szCs w:val="32"/>
              </w:rPr>
              <w:t>重量偏差</w:t>
            </w:r>
            <w:r>
              <w:rPr>
                <w:rFonts w:hint="eastAsia" w:hAnsi="宋体"/>
                <w:szCs w:val="32"/>
                <w:vertAlign w:val="superscript"/>
              </w:rPr>
              <w:t>a</w:t>
            </w:r>
          </w:p>
        </w:tc>
        <w:tc>
          <w:tcPr>
            <w:tcW w:w="4784" w:type="dxa"/>
            <w:noWrap/>
            <w:vAlign w:val="center"/>
          </w:tcPr>
          <w:p w14:paraId="238F82BD">
            <w:pPr>
              <w:spacing w:line="320" w:lineRule="exact"/>
              <w:jc w:val="center"/>
              <w:rPr>
                <w:szCs w:val="32"/>
              </w:rPr>
            </w:pPr>
            <w:r>
              <w:rPr>
                <w:rFonts w:hint="eastAsia"/>
                <w:szCs w:val="32"/>
              </w:rPr>
              <w:t>GB 1499.1-2008第8.4条</w:t>
            </w:r>
          </w:p>
        </w:tc>
      </w:tr>
      <w:tr w14:paraId="5375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779" w:type="dxa"/>
            <w:gridSpan w:val="4"/>
            <w:noWrap/>
            <w:vAlign w:val="center"/>
          </w:tcPr>
          <w:p w14:paraId="12A5D5E1">
            <w:pPr>
              <w:spacing w:line="320" w:lineRule="exact"/>
              <w:rPr>
                <w:szCs w:val="32"/>
              </w:rPr>
            </w:pPr>
            <w:r>
              <w:rPr>
                <w:rFonts w:hint="eastAsia" w:ascii="宋体" w:hAnsi="宋体"/>
                <w:szCs w:val="32"/>
              </w:rPr>
              <w:t>注：</w:t>
            </w:r>
            <w:r>
              <w:rPr>
                <w:rFonts w:hint="eastAsia" w:ascii="宋体" w:hAnsi="宋体"/>
                <w:szCs w:val="32"/>
                <w:vertAlign w:val="superscript"/>
              </w:rPr>
              <w:t>a</w:t>
            </w:r>
            <w:r>
              <w:rPr>
                <w:rFonts w:hint="eastAsia" w:ascii="宋体" w:hAnsi="宋体"/>
                <w:szCs w:val="32"/>
              </w:rPr>
              <w:t>仅适用于直条交货的光圆钢筋。</w:t>
            </w:r>
          </w:p>
        </w:tc>
      </w:tr>
    </w:tbl>
    <w:p w14:paraId="031191B6">
      <w:pPr>
        <w:spacing w:line="560" w:lineRule="exact"/>
        <w:ind w:firstLine="640"/>
        <w:rPr>
          <w:szCs w:val="21"/>
        </w:rPr>
      </w:pPr>
      <w:r>
        <w:rPr>
          <w:color w:val="000000"/>
          <w:szCs w:val="32"/>
        </w:rPr>
        <w:t>2.</w:t>
      </w:r>
      <w:r>
        <w:rPr>
          <w:rFonts w:hint="eastAsia"/>
          <w:color w:val="000000"/>
          <w:szCs w:val="32"/>
        </w:rPr>
        <w:t>2</w:t>
      </w:r>
      <w:r>
        <w:rPr>
          <w:rFonts w:hint="eastAsia"/>
          <w:szCs w:val="21"/>
        </w:rPr>
        <w:t>热轧带肋钢筋</w:t>
      </w:r>
    </w:p>
    <w:tbl>
      <w:tblPr>
        <w:tblStyle w:val="29"/>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855"/>
        <w:gridCol w:w="2171"/>
        <w:gridCol w:w="4784"/>
      </w:tblGrid>
      <w:tr w14:paraId="5E0F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105301AF">
            <w:pPr>
              <w:spacing w:line="560" w:lineRule="exact"/>
              <w:jc w:val="center"/>
              <w:rPr>
                <w:color w:val="000000"/>
                <w:szCs w:val="32"/>
              </w:rPr>
            </w:pPr>
            <w:r>
              <w:rPr>
                <w:color w:val="000000"/>
                <w:szCs w:val="32"/>
              </w:rPr>
              <w:t>序号</w:t>
            </w:r>
          </w:p>
        </w:tc>
        <w:tc>
          <w:tcPr>
            <w:tcW w:w="3026" w:type="dxa"/>
            <w:gridSpan w:val="2"/>
            <w:noWrap/>
            <w:vAlign w:val="center"/>
          </w:tcPr>
          <w:p w14:paraId="7D687088">
            <w:pPr>
              <w:spacing w:line="560" w:lineRule="exact"/>
              <w:jc w:val="center"/>
              <w:rPr>
                <w:color w:val="000000"/>
                <w:szCs w:val="32"/>
              </w:rPr>
            </w:pPr>
            <w:r>
              <w:rPr>
                <w:color w:val="000000"/>
                <w:szCs w:val="32"/>
              </w:rPr>
              <w:t>检验项目</w:t>
            </w:r>
          </w:p>
        </w:tc>
        <w:tc>
          <w:tcPr>
            <w:tcW w:w="4784" w:type="dxa"/>
            <w:noWrap/>
            <w:vAlign w:val="center"/>
          </w:tcPr>
          <w:p w14:paraId="15C6B66D">
            <w:pPr>
              <w:spacing w:line="560" w:lineRule="exact"/>
              <w:jc w:val="center"/>
              <w:rPr>
                <w:color w:val="000000"/>
                <w:szCs w:val="32"/>
              </w:rPr>
            </w:pPr>
            <w:r>
              <w:rPr>
                <w:color w:val="000000"/>
                <w:szCs w:val="32"/>
              </w:rPr>
              <w:t>检验方法</w:t>
            </w:r>
          </w:p>
        </w:tc>
      </w:tr>
      <w:tr w14:paraId="54ED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063AEDE5">
            <w:pPr>
              <w:spacing w:line="560" w:lineRule="exact"/>
              <w:jc w:val="center"/>
              <w:rPr>
                <w:color w:val="000000"/>
                <w:szCs w:val="32"/>
              </w:rPr>
            </w:pPr>
            <w:r>
              <w:rPr>
                <w:color w:val="000000"/>
                <w:szCs w:val="32"/>
              </w:rPr>
              <w:t>1</w:t>
            </w:r>
          </w:p>
        </w:tc>
        <w:tc>
          <w:tcPr>
            <w:tcW w:w="855" w:type="dxa"/>
            <w:vMerge w:val="restart"/>
            <w:noWrap/>
            <w:vAlign w:val="center"/>
          </w:tcPr>
          <w:p w14:paraId="4742ECB2">
            <w:pPr>
              <w:spacing w:line="320" w:lineRule="exact"/>
              <w:jc w:val="center"/>
              <w:rPr>
                <w:rFonts w:ascii="宋体" w:hAnsi="宋体"/>
                <w:szCs w:val="32"/>
              </w:rPr>
            </w:pPr>
            <w:r>
              <w:rPr>
                <w:rFonts w:hAnsi="宋体"/>
                <w:szCs w:val="32"/>
              </w:rPr>
              <w:t>力学</w:t>
            </w:r>
            <w:r>
              <w:rPr>
                <w:rFonts w:hint="eastAsia" w:hAnsi="宋体"/>
                <w:szCs w:val="32"/>
              </w:rPr>
              <w:t>性能</w:t>
            </w:r>
            <w:r>
              <w:rPr>
                <w:rFonts w:hint="eastAsia" w:hAnsi="宋体"/>
                <w:szCs w:val="32"/>
                <w:vertAlign w:val="superscript"/>
              </w:rPr>
              <w:t>a</w:t>
            </w:r>
          </w:p>
        </w:tc>
        <w:tc>
          <w:tcPr>
            <w:tcW w:w="2171" w:type="dxa"/>
            <w:noWrap w:val="0"/>
            <w:vAlign w:val="center"/>
          </w:tcPr>
          <w:p w14:paraId="594B5514">
            <w:pPr>
              <w:spacing w:line="320" w:lineRule="exact"/>
              <w:jc w:val="center"/>
              <w:rPr>
                <w:rFonts w:ascii="宋体" w:hAnsi="宋体"/>
                <w:szCs w:val="32"/>
              </w:rPr>
            </w:pPr>
            <w:r>
              <w:rPr>
                <w:rFonts w:hint="eastAsia" w:ascii="宋体" w:hAnsi="宋体"/>
                <w:szCs w:val="32"/>
              </w:rPr>
              <w:t>下屈服强度</w:t>
            </w:r>
          </w:p>
        </w:tc>
        <w:tc>
          <w:tcPr>
            <w:tcW w:w="4784" w:type="dxa"/>
            <w:vMerge w:val="restart"/>
            <w:noWrap/>
            <w:vAlign w:val="center"/>
          </w:tcPr>
          <w:p w14:paraId="27988FEB">
            <w:pPr>
              <w:spacing w:line="320" w:lineRule="exact"/>
              <w:ind w:left="-108"/>
              <w:jc w:val="center"/>
              <w:rPr>
                <w:szCs w:val="32"/>
              </w:rPr>
            </w:pPr>
            <w:r>
              <w:rPr>
                <w:szCs w:val="32"/>
              </w:rPr>
              <w:t>GB/T 28900-20</w:t>
            </w:r>
            <w:r>
              <w:rPr>
                <w:rFonts w:hint="eastAsia"/>
                <w:szCs w:val="32"/>
              </w:rPr>
              <w:t>22/5</w:t>
            </w:r>
          </w:p>
          <w:p w14:paraId="6C085CFA">
            <w:pPr>
              <w:jc w:val="center"/>
              <w:rPr>
                <w:szCs w:val="32"/>
              </w:rPr>
            </w:pPr>
            <w:r>
              <w:rPr>
                <w:rFonts w:hint="eastAsia"/>
                <w:szCs w:val="32"/>
              </w:rPr>
              <w:t>GB/T 1499.2-2018第8.2条</w:t>
            </w:r>
          </w:p>
        </w:tc>
      </w:tr>
      <w:tr w14:paraId="0F3B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2649526A">
            <w:pPr>
              <w:spacing w:line="560" w:lineRule="exact"/>
              <w:jc w:val="center"/>
              <w:rPr>
                <w:color w:val="000000"/>
                <w:szCs w:val="32"/>
              </w:rPr>
            </w:pPr>
            <w:r>
              <w:rPr>
                <w:color w:val="000000"/>
                <w:szCs w:val="32"/>
              </w:rPr>
              <w:t>2</w:t>
            </w:r>
          </w:p>
        </w:tc>
        <w:tc>
          <w:tcPr>
            <w:tcW w:w="855" w:type="dxa"/>
            <w:vMerge w:val="continue"/>
            <w:noWrap/>
            <w:vAlign w:val="center"/>
          </w:tcPr>
          <w:p w14:paraId="4843BFDE">
            <w:pPr>
              <w:spacing w:line="320" w:lineRule="exact"/>
              <w:jc w:val="center"/>
              <w:rPr>
                <w:rFonts w:ascii="宋体" w:hAnsi="宋体"/>
                <w:szCs w:val="32"/>
              </w:rPr>
            </w:pPr>
          </w:p>
        </w:tc>
        <w:tc>
          <w:tcPr>
            <w:tcW w:w="2171" w:type="dxa"/>
            <w:noWrap w:val="0"/>
            <w:vAlign w:val="center"/>
          </w:tcPr>
          <w:p w14:paraId="19F5ABB3">
            <w:pPr>
              <w:spacing w:line="320" w:lineRule="exact"/>
              <w:jc w:val="center"/>
              <w:rPr>
                <w:rFonts w:ascii="宋体" w:hAnsi="宋体"/>
                <w:szCs w:val="32"/>
              </w:rPr>
            </w:pPr>
            <w:r>
              <w:rPr>
                <w:rFonts w:hint="eastAsia" w:ascii="宋体" w:hAnsi="宋体"/>
                <w:szCs w:val="32"/>
              </w:rPr>
              <w:t>抗拉强度</w:t>
            </w:r>
          </w:p>
        </w:tc>
        <w:tc>
          <w:tcPr>
            <w:tcW w:w="4784" w:type="dxa"/>
            <w:vMerge w:val="continue"/>
            <w:noWrap/>
            <w:vAlign w:val="center"/>
          </w:tcPr>
          <w:p w14:paraId="77FA48AA">
            <w:pPr>
              <w:jc w:val="center"/>
              <w:rPr>
                <w:szCs w:val="32"/>
              </w:rPr>
            </w:pPr>
          </w:p>
        </w:tc>
      </w:tr>
      <w:tr w14:paraId="678C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6AD6A03E">
            <w:pPr>
              <w:spacing w:line="560" w:lineRule="exact"/>
              <w:jc w:val="center"/>
              <w:rPr>
                <w:color w:val="000000"/>
                <w:szCs w:val="32"/>
              </w:rPr>
            </w:pPr>
            <w:r>
              <w:rPr>
                <w:color w:val="000000"/>
                <w:szCs w:val="32"/>
              </w:rPr>
              <w:t>3</w:t>
            </w:r>
          </w:p>
        </w:tc>
        <w:tc>
          <w:tcPr>
            <w:tcW w:w="855" w:type="dxa"/>
            <w:vMerge w:val="continue"/>
            <w:noWrap/>
            <w:vAlign w:val="center"/>
          </w:tcPr>
          <w:p w14:paraId="0E5026B3">
            <w:pPr>
              <w:spacing w:line="320" w:lineRule="exact"/>
              <w:jc w:val="center"/>
              <w:rPr>
                <w:rFonts w:ascii="宋体" w:hAnsi="宋体"/>
                <w:szCs w:val="32"/>
              </w:rPr>
            </w:pPr>
          </w:p>
        </w:tc>
        <w:tc>
          <w:tcPr>
            <w:tcW w:w="2171" w:type="dxa"/>
            <w:noWrap w:val="0"/>
            <w:vAlign w:val="center"/>
          </w:tcPr>
          <w:p w14:paraId="78F5064C">
            <w:pPr>
              <w:spacing w:line="320" w:lineRule="exact"/>
              <w:jc w:val="center"/>
              <w:rPr>
                <w:rFonts w:ascii="宋体" w:hAnsi="宋体"/>
                <w:szCs w:val="32"/>
              </w:rPr>
            </w:pPr>
            <w:r>
              <w:rPr>
                <w:rFonts w:hint="eastAsia" w:ascii="宋体" w:hAnsi="宋体"/>
                <w:szCs w:val="32"/>
              </w:rPr>
              <w:t>断后伸长率</w:t>
            </w:r>
          </w:p>
        </w:tc>
        <w:tc>
          <w:tcPr>
            <w:tcW w:w="4784" w:type="dxa"/>
            <w:vMerge w:val="continue"/>
            <w:noWrap/>
            <w:vAlign w:val="center"/>
          </w:tcPr>
          <w:p w14:paraId="76E71617">
            <w:pPr>
              <w:jc w:val="center"/>
              <w:rPr>
                <w:szCs w:val="32"/>
              </w:rPr>
            </w:pPr>
          </w:p>
        </w:tc>
      </w:tr>
      <w:tr w14:paraId="60B5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7C8F4411">
            <w:pPr>
              <w:spacing w:line="560" w:lineRule="exact"/>
              <w:jc w:val="center"/>
              <w:rPr>
                <w:color w:val="000000"/>
                <w:szCs w:val="32"/>
              </w:rPr>
            </w:pPr>
            <w:r>
              <w:rPr>
                <w:color w:val="000000"/>
                <w:szCs w:val="32"/>
              </w:rPr>
              <w:t>4</w:t>
            </w:r>
          </w:p>
        </w:tc>
        <w:tc>
          <w:tcPr>
            <w:tcW w:w="855" w:type="dxa"/>
            <w:vMerge w:val="continue"/>
            <w:noWrap/>
            <w:vAlign w:val="center"/>
          </w:tcPr>
          <w:p w14:paraId="1EA2EE21">
            <w:pPr>
              <w:spacing w:line="320" w:lineRule="exact"/>
              <w:jc w:val="center"/>
              <w:rPr>
                <w:rFonts w:ascii="宋体" w:hAnsi="宋体"/>
                <w:szCs w:val="32"/>
              </w:rPr>
            </w:pPr>
          </w:p>
        </w:tc>
        <w:tc>
          <w:tcPr>
            <w:tcW w:w="2171" w:type="dxa"/>
            <w:noWrap w:val="0"/>
            <w:vAlign w:val="center"/>
          </w:tcPr>
          <w:p w14:paraId="6EC428C4">
            <w:pPr>
              <w:spacing w:line="320" w:lineRule="exact"/>
              <w:jc w:val="center"/>
              <w:rPr>
                <w:rFonts w:ascii="宋体" w:hAnsi="宋体"/>
                <w:szCs w:val="32"/>
              </w:rPr>
            </w:pPr>
            <w:r>
              <w:rPr>
                <w:rFonts w:hint="eastAsia" w:ascii="宋体" w:hAnsi="宋体"/>
                <w:szCs w:val="32"/>
              </w:rPr>
              <w:t>最大力总延伸率</w:t>
            </w:r>
          </w:p>
        </w:tc>
        <w:tc>
          <w:tcPr>
            <w:tcW w:w="4784" w:type="dxa"/>
            <w:vMerge w:val="continue"/>
            <w:noWrap/>
            <w:vAlign w:val="center"/>
          </w:tcPr>
          <w:p w14:paraId="6F01F313">
            <w:pPr>
              <w:jc w:val="center"/>
              <w:rPr>
                <w:szCs w:val="32"/>
              </w:rPr>
            </w:pPr>
          </w:p>
        </w:tc>
      </w:tr>
      <w:tr w14:paraId="35E6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35276383">
            <w:pPr>
              <w:spacing w:line="560" w:lineRule="exact"/>
              <w:jc w:val="center"/>
              <w:rPr>
                <w:color w:val="000000"/>
                <w:szCs w:val="32"/>
              </w:rPr>
            </w:pPr>
            <w:r>
              <w:rPr>
                <w:rFonts w:hint="eastAsia"/>
                <w:color w:val="000000"/>
                <w:szCs w:val="32"/>
              </w:rPr>
              <w:t>5</w:t>
            </w:r>
          </w:p>
        </w:tc>
        <w:tc>
          <w:tcPr>
            <w:tcW w:w="3026" w:type="dxa"/>
            <w:gridSpan w:val="2"/>
            <w:noWrap/>
            <w:vAlign w:val="center"/>
          </w:tcPr>
          <w:p w14:paraId="6944DF4D">
            <w:pPr>
              <w:spacing w:line="320" w:lineRule="exact"/>
              <w:jc w:val="center"/>
              <w:rPr>
                <w:szCs w:val="32"/>
              </w:rPr>
            </w:pPr>
            <w:r>
              <w:rPr>
                <w:rFonts w:hAnsi="宋体"/>
                <w:szCs w:val="32"/>
              </w:rPr>
              <w:t>弯</w:t>
            </w:r>
            <w:r>
              <w:rPr>
                <w:rFonts w:hint="eastAsia" w:hAnsi="宋体"/>
                <w:szCs w:val="32"/>
              </w:rPr>
              <w:t>曲试验</w:t>
            </w:r>
          </w:p>
        </w:tc>
        <w:tc>
          <w:tcPr>
            <w:tcW w:w="4784" w:type="dxa"/>
            <w:noWrap/>
            <w:vAlign w:val="center"/>
          </w:tcPr>
          <w:p w14:paraId="1D9B7196">
            <w:pPr>
              <w:spacing w:line="320" w:lineRule="exact"/>
              <w:ind w:left="-108"/>
              <w:jc w:val="center"/>
              <w:rPr>
                <w:szCs w:val="32"/>
              </w:rPr>
            </w:pPr>
            <w:r>
              <w:rPr>
                <w:szCs w:val="32"/>
              </w:rPr>
              <w:t>GB/T 28900-20</w:t>
            </w:r>
            <w:r>
              <w:rPr>
                <w:rFonts w:hint="eastAsia"/>
                <w:szCs w:val="32"/>
              </w:rPr>
              <w:t>22/6</w:t>
            </w:r>
          </w:p>
          <w:p w14:paraId="3F35CF0A">
            <w:pPr>
              <w:spacing w:line="320" w:lineRule="exact"/>
              <w:ind w:left="-108"/>
              <w:jc w:val="center"/>
              <w:rPr>
                <w:szCs w:val="32"/>
              </w:rPr>
            </w:pPr>
            <w:r>
              <w:rPr>
                <w:rFonts w:hint="eastAsia"/>
                <w:szCs w:val="32"/>
              </w:rPr>
              <w:t>GB/T 1499.2-2018第8.2条</w:t>
            </w:r>
          </w:p>
        </w:tc>
      </w:tr>
      <w:tr w14:paraId="53D3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19900085">
            <w:pPr>
              <w:spacing w:line="560" w:lineRule="exact"/>
              <w:jc w:val="center"/>
              <w:rPr>
                <w:color w:val="000000"/>
                <w:szCs w:val="32"/>
              </w:rPr>
            </w:pPr>
            <w:r>
              <w:rPr>
                <w:rFonts w:hint="eastAsia"/>
                <w:color w:val="000000"/>
                <w:szCs w:val="32"/>
              </w:rPr>
              <w:t>6</w:t>
            </w:r>
          </w:p>
        </w:tc>
        <w:tc>
          <w:tcPr>
            <w:tcW w:w="3026" w:type="dxa"/>
            <w:gridSpan w:val="2"/>
            <w:noWrap/>
            <w:vAlign w:val="center"/>
          </w:tcPr>
          <w:p w14:paraId="30D0ABBA">
            <w:pPr>
              <w:spacing w:line="320" w:lineRule="exact"/>
              <w:jc w:val="center"/>
              <w:rPr>
                <w:rFonts w:hAnsi="宋体"/>
                <w:szCs w:val="32"/>
              </w:rPr>
            </w:pPr>
            <w:r>
              <w:rPr>
                <w:rFonts w:hint="eastAsia" w:hAnsi="宋体"/>
                <w:szCs w:val="32"/>
              </w:rPr>
              <w:t>反向弯曲</w:t>
            </w:r>
          </w:p>
        </w:tc>
        <w:tc>
          <w:tcPr>
            <w:tcW w:w="4784" w:type="dxa"/>
            <w:noWrap/>
            <w:vAlign w:val="center"/>
          </w:tcPr>
          <w:p w14:paraId="2C04D258">
            <w:pPr>
              <w:spacing w:line="320" w:lineRule="exact"/>
              <w:ind w:left="-108"/>
              <w:jc w:val="center"/>
              <w:rPr>
                <w:szCs w:val="32"/>
              </w:rPr>
            </w:pPr>
            <w:r>
              <w:rPr>
                <w:szCs w:val="32"/>
              </w:rPr>
              <w:t>GB/T 28900-20</w:t>
            </w:r>
            <w:r>
              <w:rPr>
                <w:rFonts w:hint="eastAsia"/>
                <w:szCs w:val="32"/>
              </w:rPr>
              <w:t>22/7</w:t>
            </w:r>
          </w:p>
          <w:p w14:paraId="7507A40C">
            <w:pPr>
              <w:spacing w:line="320" w:lineRule="exact"/>
              <w:jc w:val="center"/>
              <w:rPr>
                <w:szCs w:val="32"/>
              </w:rPr>
            </w:pPr>
            <w:r>
              <w:rPr>
                <w:rFonts w:hint="eastAsia"/>
                <w:szCs w:val="32"/>
              </w:rPr>
              <w:t>GB/T 1499.2-2018第8.2条</w:t>
            </w:r>
          </w:p>
        </w:tc>
      </w:tr>
      <w:tr w14:paraId="0F7E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653D6525">
            <w:pPr>
              <w:spacing w:line="560" w:lineRule="exact"/>
              <w:jc w:val="center"/>
              <w:rPr>
                <w:color w:val="000000"/>
                <w:szCs w:val="32"/>
              </w:rPr>
            </w:pPr>
            <w:r>
              <w:rPr>
                <w:rFonts w:hint="eastAsia"/>
                <w:color w:val="000000"/>
                <w:szCs w:val="32"/>
              </w:rPr>
              <w:t>7</w:t>
            </w:r>
          </w:p>
        </w:tc>
        <w:tc>
          <w:tcPr>
            <w:tcW w:w="3026" w:type="dxa"/>
            <w:gridSpan w:val="2"/>
            <w:noWrap/>
            <w:vAlign w:val="center"/>
          </w:tcPr>
          <w:p w14:paraId="41BB0712">
            <w:pPr>
              <w:spacing w:line="320" w:lineRule="exact"/>
              <w:jc w:val="center"/>
              <w:rPr>
                <w:szCs w:val="32"/>
              </w:rPr>
            </w:pPr>
            <w:r>
              <w:rPr>
                <w:rFonts w:hAnsi="宋体"/>
                <w:szCs w:val="32"/>
              </w:rPr>
              <w:t>重量偏差</w:t>
            </w:r>
          </w:p>
        </w:tc>
        <w:tc>
          <w:tcPr>
            <w:tcW w:w="4784" w:type="dxa"/>
            <w:noWrap/>
            <w:vAlign w:val="center"/>
          </w:tcPr>
          <w:p w14:paraId="5975E009">
            <w:pPr>
              <w:spacing w:line="320" w:lineRule="exact"/>
              <w:jc w:val="center"/>
              <w:rPr>
                <w:szCs w:val="32"/>
              </w:rPr>
            </w:pPr>
            <w:r>
              <w:rPr>
                <w:szCs w:val="32"/>
              </w:rPr>
              <w:t>GB/T 1499.2-2018</w:t>
            </w:r>
            <w:r>
              <w:rPr>
                <w:rFonts w:hint="eastAsia"/>
                <w:szCs w:val="32"/>
              </w:rPr>
              <w:t>/8.4</w:t>
            </w:r>
          </w:p>
        </w:tc>
      </w:tr>
      <w:tr w14:paraId="615B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779" w:type="dxa"/>
            <w:gridSpan w:val="4"/>
            <w:noWrap/>
            <w:vAlign w:val="center"/>
          </w:tcPr>
          <w:p w14:paraId="14C38BDC">
            <w:pPr>
              <w:spacing w:line="320" w:lineRule="exact"/>
              <w:rPr>
                <w:szCs w:val="32"/>
              </w:rPr>
            </w:pPr>
            <w:r>
              <w:rPr>
                <w:rFonts w:hint="eastAsia" w:ascii="宋体" w:hAnsi="宋体"/>
                <w:szCs w:val="32"/>
              </w:rPr>
              <w:t>注：</w:t>
            </w:r>
            <w:r>
              <w:rPr>
                <w:rFonts w:hint="eastAsia" w:ascii="宋体" w:hAnsi="宋体"/>
                <w:szCs w:val="32"/>
                <w:vertAlign w:val="superscript"/>
              </w:rPr>
              <w:t>a</w:t>
            </w:r>
            <w:r>
              <w:rPr>
                <w:rFonts w:hint="eastAsia" w:ascii="宋体" w:hAnsi="宋体"/>
                <w:szCs w:val="32"/>
              </w:rPr>
              <w:t xml:space="preserve"> 如抽检样品为抗震带肋钢筋，还应检测强屈比、屈屈比、最大力总伸长率。</w:t>
            </w:r>
          </w:p>
        </w:tc>
      </w:tr>
    </w:tbl>
    <w:p w14:paraId="6F2EC448">
      <w:pPr>
        <w:spacing w:line="560" w:lineRule="exact"/>
        <w:ind w:firstLine="640"/>
        <w:rPr>
          <w:szCs w:val="32"/>
        </w:rPr>
      </w:pPr>
      <w:r>
        <w:rPr>
          <w:szCs w:val="32"/>
        </w:rPr>
        <w:t>执行企业标准、团体标准、地方标准的产品，检验项目参照上述内容执行。</w:t>
      </w:r>
    </w:p>
    <w:p w14:paraId="13403DD5">
      <w:pPr>
        <w:spacing w:line="560" w:lineRule="exact"/>
        <w:ind w:firstLine="640"/>
        <w:rPr>
          <w:rFonts w:eastAsia="黑体"/>
          <w:szCs w:val="32"/>
        </w:rPr>
      </w:pPr>
      <w:r>
        <w:rPr>
          <w:rFonts w:eastAsia="黑体"/>
          <w:szCs w:val="32"/>
        </w:rPr>
        <w:t>3 判定规则</w:t>
      </w:r>
    </w:p>
    <w:p w14:paraId="19D81E42">
      <w:pPr>
        <w:spacing w:line="560" w:lineRule="exact"/>
        <w:ind w:firstLine="640"/>
        <w:rPr>
          <w:szCs w:val="32"/>
        </w:rPr>
      </w:pPr>
      <w:r>
        <w:rPr>
          <w:szCs w:val="32"/>
        </w:rPr>
        <w:t>3.1依据标准</w:t>
      </w:r>
    </w:p>
    <w:p w14:paraId="1090E793">
      <w:pPr>
        <w:spacing w:line="560" w:lineRule="exact"/>
        <w:ind w:firstLine="640"/>
        <w:rPr>
          <w:szCs w:val="32"/>
        </w:rPr>
      </w:pPr>
      <w:r>
        <w:rPr>
          <w:rFonts w:hint="eastAsia"/>
          <w:szCs w:val="32"/>
        </w:rPr>
        <w:t>GB/T 1499.1-2024钢筋混凝土用钢 第1部分：热轧光圆钢筋</w:t>
      </w:r>
    </w:p>
    <w:p w14:paraId="26834C26">
      <w:pPr>
        <w:spacing w:line="560" w:lineRule="exact"/>
        <w:ind w:firstLine="640"/>
        <w:rPr>
          <w:szCs w:val="32"/>
        </w:rPr>
      </w:pPr>
      <w:r>
        <w:rPr>
          <w:rFonts w:hint="eastAsia"/>
          <w:szCs w:val="32"/>
        </w:rPr>
        <w:t>GB/T 1499.2-2024 钢筋混凝土用钢 第2部分：热轧带肋钢筋</w:t>
      </w:r>
    </w:p>
    <w:p w14:paraId="30330F97">
      <w:pPr>
        <w:spacing w:line="560" w:lineRule="exact"/>
        <w:ind w:firstLine="640"/>
        <w:rPr>
          <w:szCs w:val="32"/>
        </w:rPr>
      </w:pPr>
      <w:r>
        <w:rPr>
          <w:szCs w:val="32"/>
        </w:rPr>
        <w:t>现行有效的企业标准、团体标准、地方标准及产品明示质量要求。</w:t>
      </w:r>
    </w:p>
    <w:p w14:paraId="59C1909E">
      <w:pPr>
        <w:spacing w:line="560" w:lineRule="exact"/>
        <w:ind w:firstLine="640"/>
        <w:rPr>
          <w:szCs w:val="32"/>
        </w:rPr>
      </w:pPr>
      <w:r>
        <w:rPr>
          <w:szCs w:val="32"/>
        </w:rPr>
        <w:t>3.2判定原则</w:t>
      </w:r>
    </w:p>
    <w:p w14:paraId="650114C8">
      <w:pPr>
        <w:spacing w:line="560" w:lineRule="exact"/>
        <w:ind w:firstLine="640"/>
        <w:rPr>
          <w:szCs w:val="32"/>
        </w:rPr>
      </w:pPr>
      <w:r>
        <w:rPr>
          <w:szCs w:val="32"/>
        </w:rPr>
        <w:t>经检验，检验项目全部合格，判定为被抽查产品所检项目未发现不合格；检验项目中任一项或一项以上不合格，判定为被抽查产品不合格。</w:t>
      </w:r>
    </w:p>
    <w:p w14:paraId="0FDE172C">
      <w:pPr>
        <w:spacing w:line="560" w:lineRule="exact"/>
        <w:ind w:firstLine="637"/>
        <w:rPr>
          <w:szCs w:val="32"/>
        </w:rPr>
      </w:pPr>
      <w:r>
        <w:rPr>
          <w:szCs w:val="32"/>
        </w:rPr>
        <w:t>若被检产品明示的质量要求高于本细则中检验项目依据的标准要求时，应按被检产品明示的质量要求判定。</w:t>
      </w:r>
    </w:p>
    <w:p w14:paraId="085863F0">
      <w:pPr>
        <w:spacing w:line="560" w:lineRule="exact"/>
        <w:ind w:firstLine="637"/>
        <w:rPr>
          <w:szCs w:val="32"/>
        </w:rPr>
      </w:pPr>
      <w:r>
        <w:rPr>
          <w:szCs w:val="32"/>
        </w:rPr>
        <w:t>若被检产品明示的质量要求低于本细则中检验项目依据的强制性标准要求时，应按照强制性标准要求判定。</w:t>
      </w:r>
    </w:p>
    <w:p w14:paraId="4092DA2C">
      <w:pPr>
        <w:spacing w:line="560" w:lineRule="exact"/>
        <w:ind w:firstLine="637"/>
        <w:rPr>
          <w:szCs w:val="32"/>
        </w:rPr>
      </w:pPr>
      <w:r>
        <w:rPr>
          <w:szCs w:val="32"/>
        </w:rPr>
        <w:t>若被检产品明示的质量要求低于或包含本细则中检验项目依据的推荐性标准要求时，应以被检产品明示的质量要求判定。</w:t>
      </w:r>
    </w:p>
    <w:p w14:paraId="5CBF62DF">
      <w:pPr>
        <w:spacing w:line="560" w:lineRule="exact"/>
        <w:ind w:firstLine="637"/>
        <w:rPr>
          <w:szCs w:val="32"/>
        </w:rPr>
      </w:pPr>
      <w:r>
        <w:rPr>
          <w:szCs w:val="32"/>
        </w:rPr>
        <w:t>若被检产品明示的质量要求缺少本细则中检验项目依据的强制性标准要求时，应按照强制性标准要求判定。</w:t>
      </w:r>
    </w:p>
    <w:p w14:paraId="7408367E">
      <w:pPr>
        <w:spacing w:line="560" w:lineRule="exact"/>
        <w:ind w:firstLine="637"/>
        <w:rPr>
          <w:szCs w:val="32"/>
        </w:rPr>
      </w:pPr>
      <w:r>
        <w:rPr>
          <w:szCs w:val="32"/>
        </w:rPr>
        <w:t>若被检产品明示的质量要求缺少本细则中检验项目依据的推荐性标准要求时，该项目不参与判定。</w:t>
      </w:r>
    </w:p>
    <w:sectPr>
      <w:pgSz w:w="11906" w:h="16838" w:orient="landscape"/>
      <w:pgMar w:top="2098" w:right="1474" w:bottom="1701" w:left="1587"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B0604020202020204"/>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B92AE6"/>
    <w:rsid w:val="624C08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仿宋_GB2312" w:cs="Times New Roman"/>
      <w:sz w:val="32"/>
      <w:szCs w:val="24"/>
    </w:rPr>
  </w:style>
  <w:style w:type="paragraph" w:styleId="2">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Body Text Indent"/>
    <w:qFormat/>
    <w:uiPriority w:val="0"/>
    <w:pPr>
      <w:widowControl w:val="0"/>
      <w:spacing w:line="360" w:lineRule="auto"/>
      <w:ind w:firstLine="480"/>
      <w:jc w:val="both"/>
    </w:pPr>
    <w:rPr>
      <w:rFonts w:hint="default" w:ascii="宋体" w:hAnsi="宋体" w:eastAsia="宋体" w:cs="Times New Roman"/>
      <w:sz w:val="24"/>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1"/>
    <w:semiHidden/>
    <w:unhideWhenUsed/>
    <w:qFormat/>
    <w:uiPriority w:val="99"/>
    <w:pPr>
      <w:spacing w:after="0" w:line="240" w:lineRule="auto"/>
    </w:pPr>
    <w:rPr>
      <w:sz w:val="20"/>
    </w:rPr>
  </w:style>
  <w:style w:type="paragraph" w:styleId="18">
    <w:name w:val="footer"/>
    <w:basedOn w:val="1"/>
    <w:link w:val="185"/>
    <w:qFormat/>
    <w:uiPriority w:val="0"/>
    <w:pPr>
      <w:tabs>
        <w:tab w:val="center" w:pos="4153"/>
        <w:tab w:val="right" w:pos="8306"/>
      </w:tabs>
      <w:jc w:val="left"/>
    </w:pPr>
    <w:rPr>
      <w:sz w:val="18"/>
      <w:szCs w:val="18"/>
    </w:rPr>
  </w:style>
  <w:style w:type="paragraph" w:styleId="19">
    <w:name w:val="header"/>
    <w:basedOn w:val="1"/>
    <w:link w:val="184"/>
    <w:qFormat/>
    <w:uiPriority w:val="0"/>
    <w:pPr>
      <w:pBdr>
        <w:bottom w:val="single" w:color="000000" w:sz="6" w:space="1"/>
      </w:pBdr>
      <w:tabs>
        <w:tab w:val="center" w:pos="4153"/>
        <w:tab w:val="right" w:pos="8306"/>
      </w:tabs>
      <w:jc w:val="center"/>
    </w:pPr>
    <w:rPr>
      <w:sz w:val="18"/>
      <w:szCs w:val="18"/>
    </w:r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unhideWhenUsed/>
    <w:qFormat/>
    <w:uiPriority w:val="9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2">
    <w:name w:val="endnote reference"/>
    <w:basedOn w:val="31"/>
    <w:semiHidden/>
    <w:unhideWhenUsed/>
    <w:qFormat/>
    <w:uiPriority w:val="99"/>
    <w:rPr>
      <w:vertAlign w:val="superscript"/>
    </w:rPr>
  </w:style>
  <w:style w:type="character" w:styleId="33">
    <w:name w:val="Hyperlink"/>
    <w:unhideWhenUsed/>
    <w:qFormat/>
    <w:uiPriority w:val="99"/>
    <w:rPr>
      <w:color w:val="0563C1" w:themeColor="hyperlink"/>
      <w:u w:val="single"/>
      <w14:textFill>
        <w14:solidFill>
          <w14:schemeClr w14:val="hlink"/>
        </w14:solidFill>
      </w14:textFill>
    </w:rPr>
  </w:style>
  <w:style w:type="character" w:styleId="34">
    <w:name w:val="footnote reference"/>
    <w:basedOn w:val="31"/>
    <w:unhideWhenUsed/>
    <w:qFormat/>
    <w:uiPriority w:val="99"/>
    <w:rPr>
      <w:vertAlign w:val="superscript"/>
    </w:rPr>
  </w:style>
  <w:style w:type="character" w:customStyle="1" w:styleId="35">
    <w:name w:val="Heading 1 Char"/>
    <w:basedOn w:val="31"/>
    <w:link w:val="2"/>
    <w:uiPriority w:val="9"/>
    <w:rPr>
      <w:rFonts w:ascii="等线" w:hAnsi="等线" w:eastAsia="等线" w:cs="等线"/>
      <w:sz w:val="40"/>
      <w:szCs w:val="40"/>
    </w:rPr>
  </w:style>
  <w:style w:type="character" w:customStyle="1" w:styleId="36">
    <w:name w:val="Heading 2 Char"/>
    <w:basedOn w:val="31"/>
    <w:link w:val="3"/>
    <w:uiPriority w:val="9"/>
    <w:rPr>
      <w:rFonts w:ascii="等线" w:hAnsi="等线" w:eastAsia="等线" w:cs="等线"/>
      <w:sz w:val="34"/>
    </w:rPr>
  </w:style>
  <w:style w:type="character" w:customStyle="1" w:styleId="37">
    <w:name w:val="Heading 3 Char"/>
    <w:basedOn w:val="31"/>
    <w:link w:val="4"/>
    <w:uiPriority w:val="9"/>
    <w:rPr>
      <w:rFonts w:ascii="等线" w:hAnsi="等线" w:eastAsia="等线" w:cs="等线"/>
      <w:sz w:val="30"/>
      <w:szCs w:val="30"/>
    </w:rPr>
  </w:style>
  <w:style w:type="character" w:customStyle="1" w:styleId="38">
    <w:name w:val="Heading 4 Char"/>
    <w:basedOn w:val="31"/>
    <w:link w:val="5"/>
    <w:uiPriority w:val="9"/>
    <w:rPr>
      <w:rFonts w:ascii="等线" w:hAnsi="等线" w:eastAsia="等线" w:cs="等线"/>
      <w:b/>
      <w:bCs/>
      <w:sz w:val="26"/>
      <w:szCs w:val="26"/>
    </w:rPr>
  </w:style>
  <w:style w:type="character" w:customStyle="1" w:styleId="39">
    <w:name w:val="Heading 5 Char"/>
    <w:basedOn w:val="31"/>
    <w:link w:val="6"/>
    <w:uiPriority w:val="9"/>
    <w:rPr>
      <w:rFonts w:ascii="等线" w:hAnsi="等线" w:eastAsia="等线" w:cs="等线"/>
      <w:b/>
      <w:bCs/>
      <w:sz w:val="24"/>
      <w:szCs w:val="24"/>
    </w:rPr>
  </w:style>
  <w:style w:type="character" w:customStyle="1" w:styleId="40">
    <w:name w:val="Heading 6 Char"/>
    <w:basedOn w:val="31"/>
    <w:link w:val="7"/>
    <w:uiPriority w:val="9"/>
    <w:rPr>
      <w:rFonts w:ascii="等线" w:hAnsi="等线" w:eastAsia="等线" w:cs="等线"/>
      <w:b/>
      <w:bCs/>
      <w:sz w:val="22"/>
      <w:szCs w:val="22"/>
    </w:rPr>
  </w:style>
  <w:style w:type="character" w:customStyle="1" w:styleId="41">
    <w:name w:val="Heading 7 Char"/>
    <w:basedOn w:val="31"/>
    <w:link w:val="8"/>
    <w:uiPriority w:val="9"/>
    <w:rPr>
      <w:rFonts w:ascii="等线" w:hAnsi="等线" w:eastAsia="等线" w:cs="等线"/>
      <w:b/>
      <w:bCs/>
      <w:i/>
      <w:iCs/>
      <w:sz w:val="22"/>
      <w:szCs w:val="22"/>
    </w:rPr>
  </w:style>
  <w:style w:type="character" w:customStyle="1" w:styleId="42">
    <w:name w:val="Heading 8 Char"/>
    <w:basedOn w:val="31"/>
    <w:link w:val="9"/>
    <w:uiPriority w:val="9"/>
    <w:rPr>
      <w:rFonts w:ascii="等线" w:hAnsi="等线" w:eastAsia="等线" w:cs="等线"/>
      <w:i/>
      <w:iCs/>
      <w:sz w:val="22"/>
      <w:szCs w:val="22"/>
    </w:rPr>
  </w:style>
  <w:style w:type="character" w:customStyle="1" w:styleId="43">
    <w:name w:val="Heading 9 Char"/>
    <w:basedOn w:val="31"/>
    <w:link w:val="10"/>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6">
    <w:name w:val="Title Char"/>
    <w:basedOn w:val="31"/>
    <w:link w:val="28"/>
    <w:uiPriority w:val="10"/>
    <w:rPr>
      <w:sz w:val="48"/>
      <w:szCs w:val="48"/>
    </w:rPr>
  </w:style>
  <w:style w:type="character" w:customStyle="1" w:styleId="47">
    <w:name w:val="Subtitle Char"/>
    <w:basedOn w:val="31"/>
    <w:link w:val="22"/>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uiPriority w:val="30"/>
    <w:rPr>
      <w:i/>
    </w:rPr>
  </w:style>
  <w:style w:type="character" w:customStyle="1" w:styleId="52">
    <w:name w:val="Header Char"/>
    <w:basedOn w:val="31"/>
    <w:uiPriority w:val="99"/>
  </w:style>
  <w:style w:type="character" w:customStyle="1" w:styleId="53">
    <w:name w:val="Footer Char"/>
    <w:basedOn w:val="31"/>
    <w:uiPriority w:val="99"/>
  </w:style>
  <w:style w:type="character" w:customStyle="1" w:styleId="54">
    <w:name w:val="Caption Char"/>
    <w:uiPriority w:val="99"/>
  </w:style>
  <w:style w:type="table" w:customStyle="1" w:styleId="55">
    <w:name w:val="Table Grid Light"/>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6">
    <w:name w:val="Plain Table 1"/>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7">
    <w:name w:val="Plain Table 2"/>
    <w:basedOn w:val="29"/>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8">
    <w:name w:val="Plain Table 3"/>
    <w:basedOn w:val="29"/>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4"/>
    <w:basedOn w:val="29"/>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5"/>
    <w:basedOn w:val="29"/>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Grid Table 1 Light"/>
    <w:basedOn w:val="29"/>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2">
    <w:name w:val="Grid Table 1 Light - Accent 1"/>
    <w:basedOn w:val="29"/>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3">
    <w:name w:val="Grid Table 1 Light - Accent 2"/>
    <w:basedOn w:val="29"/>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4">
    <w:name w:val="Grid Table 1 Light - Accent 3"/>
    <w:basedOn w:val="29"/>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5">
    <w:name w:val="Grid Table 1 Light - Accent 4"/>
    <w:basedOn w:val="29"/>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6">
    <w:name w:val="Grid Table 1 Light - Accent 5"/>
    <w:basedOn w:val="29"/>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7">
    <w:name w:val="Grid Table 1 Light - Accent 6"/>
    <w:basedOn w:val="29"/>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8">
    <w:name w:val="Grid Table 2"/>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9">
    <w:name w:val="Grid Table 2 - Accent 1"/>
    <w:basedOn w:val="29"/>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0">
    <w:name w:val="Grid Table 2 - Accent 2"/>
    <w:basedOn w:val="2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1">
    <w:name w:val="Grid Table 2 - Accent 3"/>
    <w:basedOn w:val="2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2">
    <w:name w:val="Grid Table 2 - Accent 4"/>
    <w:basedOn w:val="2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3">
    <w:name w:val="Grid Table 2 - Accent 5"/>
    <w:basedOn w:val="2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4">
    <w:name w:val="Grid Table 2 - Accent 6"/>
    <w:basedOn w:val="2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5">
    <w:name w:val="Grid Table 3"/>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6">
    <w:name w:val="Grid Table 3 - Accent 1"/>
    <w:basedOn w:val="29"/>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7">
    <w:name w:val="Grid Table 3 - Accent 2"/>
    <w:basedOn w:val="2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8">
    <w:name w:val="Grid Table 3 - Accent 3"/>
    <w:basedOn w:val="2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9">
    <w:name w:val="Grid Table 3 - Accent 4"/>
    <w:basedOn w:val="29"/>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0">
    <w:name w:val="Grid Table 3 - Accent 5"/>
    <w:basedOn w:val="29"/>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1">
    <w:name w:val="Grid Table 3 - Accent 6"/>
    <w:basedOn w:val="29"/>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2">
    <w:name w:val="Grid Table 4"/>
    <w:basedOn w:val="29"/>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3">
    <w:name w:val="Grid Table 4 - Accent 1"/>
    <w:basedOn w:val="29"/>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84">
    <w:name w:val="Grid Table 4 - Accent 2"/>
    <w:basedOn w:val="29"/>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5">
    <w:name w:val="Grid Table 4 - Accent 3"/>
    <w:basedOn w:val="29"/>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6">
    <w:name w:val="Grid Table 4 - Accent 4"/>
    <w:basedOn w:val="29"/>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7">
    <w:name w:val="Grid Table 4 - Accent 5"/>
    <w:basedOn w:val="29"/>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8">
    <w:name w:val="Grid Table 4 - Accent 6"/>
    <w:basedOn w:val="29"/>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9">
    <w:name w:val="Grid Table 5 Dark"/>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0">
    <w:name w:val="Grid Table 5 Dark- Accent 1"/>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1">
    <w:name w:val="Grid Table 5 Dark - Accent 2"/>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2">
    <w:name w:val="Grid Table 5 Dark - Accent 3"/>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93">
    <w:name w:val="Grid Table 5 Dark- Accent 4"/>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94">
    <w:name w:val="Grid Table 5 Dark - Accent 5"/>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5">
    <w:name w:val="Grid Table 5 Dark - Accent 6"/>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96">
    <w:name w:val="Grid Table 6 Colorful"/>
    <w:basedOn w:val="29"/>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1"/>
    <w:basedOn w:val="29"/>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2"/>
    <w:basedOn w:val="29"/>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9">
    <w:name w:val="Grid Table 6 Colorful - Accent 3"/>
    <w:basedOn w:val="29"/>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0">
    <w:name w:val="Grid Table 6 Colorful - Accent 4"/>
    <w:basedOn w:val="29"/>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1">
    <w:name w:val="Grid Table 6 Colorful - Accent 5"/>
    <w:basedOn w:val="29"/>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2">
    <w:name w:val="Grid Table 6 Colorful - Accent 6"/>
    <w:basedOn w:val="29"/>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3">
    <w:name w:val="Grid Table 7 Colorful"/>
    <w:basedOn w:val="29"/>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1"/>
    <w:basedOn w:val="29"/>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2"/>
    <w:basedOn w:val="29"/>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7 Colorful - Accent 3"/>
    <w:basedOn w:val="29"/>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7 Colorful - Accent 4"/>
    <w:basedOn w:val="29"/>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7 Colorful - Accent 5"/>
    <w:basedOn w:val="29"/>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9">
    <w:name w:val="Grid Table 7 Colorful - Accent 6"/>
    <w:basedOn w:val="29"/>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0">
    <w:name w:val="List Table 1 Light"/>
    <w:basedOn w:val="29"/>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1">
    <w:name w:val="List Table 1 Light - Accent 1"/>
    <w:basedOn w:val="29"/>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2">
    <w:name w:val="List Table 1 Light - Accent 2"/>
    <w:basedOn w:val="29"/>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3">
    <w:name w:val="List Table 1 Light - Accent 3"/>
    <w:basedOn w:val="29"/>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4">
    <w:name w:val="List Table 1 Light - Accent 4"/>
    <w:basedOn w:val="29"/>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5">
    <w:name w:val="List Table 1 Light - Accent 5"/>
    <w:basedOn w:val="29"/>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16">
    <w:name w:val="List Table 1 Light - Accent 6"/>
    <w:basedOn w:val="29"/>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17">
    <w:name w:val="List Table 2"/>
    <w:basedOn w:val="2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8">
    <w:name w:val="List Table 2 - Accent 1"/>
    <w:basedOn w:val="29"/>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9">
    <w:name w:val="List Table 2 - Accent 2"/>
    <w:basedOn w:val="29"/>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20">
    <w:name w:val="List Table 2 - Accent 3"/>
    <w:basedOn w:val="29"/>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1">
    <w:name w:val="List Table 2 - Accent 4"/>
    <w:basedOn w:val="29"/>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2">
    <w:name w:val="List Table 2 - Accent 5"/>
    <w:basedOn w:val="29"/>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3">
    <w:name w:val="List Table 2 - Accent 6"/>
    <w:basedOn w:val="29"/>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4">
    <w:name w:val="List Table 3"/>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5">
    <w:name w:val="List Table 3 - Accent 1"/>
    <w:basedOn w:val="29"/>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6">
    <w:name w:val="List Table 3 - Accent 2"/>
    <w:basedOn w:val="29"/>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7">
    <w:name w:val="List Table 3 - Accent 3"/>
    <w:basedOn w:val="29"/>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8">
    <w:name w:val="List Table 3 - Accent 4"/>
    <w:basedOn w:val="29"/>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29">
    <w:name w:val="List Table 3 - Accent 5"/>
    <w:basedOn w:val="29"/>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30">
    <w:name w:val="List Table 3 - Accent 6"/>
    <w:basedOn w:val="29"/>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1">
    <w:name w:val="List Table 4"/>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2">
    <w:name w:val="List Table 4 - Accent 1"/>
    <w:basedOn w:val="29"/>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33">
    <w:name w:val="List Table 4 - Accent 2"/>
    <w:basedOn w:val="29"/>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34">
    <w:name w:val="List Table 4 - Accent 3"/>
    <w:basedOn w:val="29"/>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5">
    <w:name w:val="List Table 4 - Accent 4"/>
    <w:basedOn w:val="29"/>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36">
    <w:name w:val="List Table 4 - Accent 5"/>
    <w:basedOn w:val="29"/>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37">
    <w:name w:val="List Table 4 - Accent 6"/>
    <w:basedOn w:val="29"/>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38">
    <w:name w:val="List Table 5 Dark"/>
    <w:basedOn w:val="2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9">
    <w:name w:val="List Table 5 Dark - Accent 1"/>
    <w:basedOn w:val="29"/>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40">
    <w:name w:val="List Table 5 Dark - Accent 2"/>
    <w:basedOn w:val="29"/>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1">
    <w:name w:val="List Table 5 Dark - Accent 3"/>
    <w:basedOn w:val="29"/>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2">
    <w:name w:val="List Table 5 Dark - Accent 4"/>
    <w:basedOn w:val="29"/>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43">
    <w:name w:val="List Table 5 Dark - Accent 5"/>
    <w:basedOn w:val="29"/>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44">
    <w:name w:val="List Table 5 Dark - Accent 6"/>
    <w:basedOn w:val="29"/>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5">
    <w:name w:val="List Table 6 Colorful"/>
    <w:basedOn w:val="29"/>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6">
    <w:name w:val="List Table 6 Colorful - Accent 1"/>
    <w:basedOn w:val="29"/>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47">
    <w:name w:val="List Table 6 Colorful - Accent 2"/>
    <w:basedOn w:val="29"/>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8">
    <w:name w:val="List Table 6 Colorful - Accent 3"/>
    <w:basedOn w:val="29"/>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4"/>
    <w:basedOn w:val="29"/>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5"/>
    <w:basedOn w:val="29"/>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6"/>
    <w:basedOn w:val="29"/>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2">
    <w:name w:val="List Table 7 Colorful"/>
    <w:basedOn w:val="29"/>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3">
    <w:name w:val="List Table 7 Colorful - Accent 1"/>
    <w:basedOn w:val="29"/>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4">
    <w:name w:val="List Table 7 Colorful - Accent 2"/>
    <w:basedOn w:val="29"/>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7 Colorful - Accent 3"/>
    <w:basedOn w:val="29"/>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4"/>
    <w:basedOn w:val="29"/>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5"/>
    <w:basedOn w:val="29"/>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6"/>
    <w:basedOn w:val="29"/>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ned - Accent"/>
    <w:basedOn w:val="29"/>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0">
    <w:name w:val="Lined - Accent 1"/>
    <w:basedOn w:val="29"/>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1">
    <w:name w:val="Lined - Accent 2"/>
    <w:basedOn w:val="29"/>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2">
    <w:name w:val="Lined - Accent 3"/>
    <w:basedOn w:val="29"/>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3">
    <w:name w:val="Lined - Accent 4"/>
    <w:basedOn w:val="29"/>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4">
    <w:name w:val="Lined - Accent 5"/>
    <w:basedOn w:val="29"/>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5">
    <w:name w:val="Lined - Accent 6"/>
    <w:basedOn w:val="29"/>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66">
    <w:name w:val="Bordered &amp; Lined - Accent"/>
    <w:basedOn w:val="2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7">
    <w:name w:val="Bordered &amp; Lined - Accent 1"/>
    <w:basedOn w:val="29"/>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8">
    <w:name w:val="Bordered &amp; Lined - Accent 2"/>
    <w:basedOn w:val="29"/>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9">
    <w:name w:val="Bordered &amp; Lined - Accent 3"/>
    <w:basedOn w:val="29"/>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70">
    <w:name w:val="Bordered &amp; Lined - Accent 4"/>
    <w:basedOn w:val="29"/>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1">
    <w:name w:val="Bordered &amp; Lined - Accent 5"/>
    <w:basedOn w:val="29"/>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2">
    <w:name w:val="Bordered &amp; Lined - Accent 6"/>
    <w:basedOn w:val="29"/>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3">
    <w:name w:val="Bordered"/>
    <w:basedOn w:val="2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4">
    <w:name w:val="Bordered - Accent 1"/>
    <w:basedOn w:val="29"/>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5">
    <w:name w:val="Bordered - Accent 2"/>
    <w:basedOn w:val="29"/>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6">
    <w:name w:val="Bordered - Accent 3"/>
    <w:basedOn w:val="29"/>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7">
    <w:name w:val="Bordered - Accent 4"/>
    <w:basedOn w:val="29"/>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8">
    <w:name w:val="Bordered - Accent 5"/>
    <w:basedOn w:val="29"/>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79">
    <w:name w:val="Bordered - Accent 6"/>
    <w:basedOn w:val="29"/>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0">
    <w:name w:val="Footnote Text Char"/>
    <w:link w:val="23"/>
    <w:qFormat/>
    <w:uiPriority w:val="99"/>
    <w:rPr>
      <w:sz w:val="18"/>
    </w:rPr>
  </w:style>
  <w:style w:type="character" w:customStyle="1" w:styleId="181">
    <w:name w:val="Endnote Text Char"/>
    <w:link w:val="17"/>
    <w:qFormat/>
    <w:uiPriority w:val="99"/>
    <w:rPr>
      <w:sz w:val="20"/>
    </w:rPr>
  </w:style>
  <w:style w:type="paragraph" w:customStyle="1" w:styleId="182">
    <w:name w:val="TOC Heading"/>
    <w:unhideWhenUsed/>
    <w:qFormat/>
    <w:uiPriority w:val="39"/>
    <w:rPr>
      <w:rFonts w:hint="default" w:asciiTheme="minorHAnsi" w:hAnsiTheme="minorHAnsi" w:eastAsiaTheme="minorEastAsia" w:cstheme="minorBidi"/>
    </w:rPr>
  </w:style>
  <w:style w:type="table" w:customStyle="1" w:styleId="183">
    <w:name w:val="Table Grid_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184">
    <w:name w:val="页眉 Char"/>
    <w:basedOn w:val="31"/>
    <w:link w:val="19"/>
    <w:qFormat/>
    <w:uiPriority w:val="0"/>
    <w:rPr>
      <w:rFonts w:ascii="Times New Roman" w:hAnsi="Times New Roman" w:eastAsia="仿宋_GB2312" w:cs="Times New Roman"/>
      <w:sz w:val="18"/>
      <w:szCs w:val="18"/>
    </w:rPr>
  </w:style>
  <w:style w:type="character" w:customStyle="1" w:styleId="185">
    <w:name w:val="页脚 Char"/>
    <w:basedOn w:val="31"/>
    <w:link w:val="18"/>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省市场监督管理局</Company>
  <Pages>4</Pages>
  <Words>1074</Words>
  <Characters>1364</Characters>
  <TotalTime>0</TotalTime>
  <ScaleCrop>false</ScaleCrop>
  <LinksUpToDate>false</LinksUpToDate>
  <CharactersWithSpaces>1390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2024-06-17T09:28:00Z</dcterms:created>
  <dc:creator>金俊敏</dc:creator>
  <cp:lastModifiedBy>刘金棠</cp:lastModifiedBy>
  <dcterms:modified xsi:type="dcterms:W3CDTF">2025-07-23T07:01:17Z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EEB7D2F28E184F5BAAA70EE8C8C282E8</vt:lpwstr>
  </property>
  <property fmtid="{D5CDD505-2E9C-101B-9397-08002B2CF9AE}" pid="4" name="KSOTemplateDocerSaveRecord">
    <vt:lpwstr>eyJoZGlkIjoiYTljNmExOTYxMTg0MTAzZTI2YThhOWQ3ZmRjMzUxODIifQ==</vt:lpwstr>
  </property>
</Properties>
</file>