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586D3E5C">
      <w:pPr>
        <w:jc w:val="both"/>
        <w:rPr>
          <w:b/>
          <w:bCs/>
          <w:sz w:val="44"/>
          <w:szCs w:val="44"/>
        </w:rPr>
      </w:pPr>
    </w:p>
    <w:p w14:paraId="648423AA">
      <w:pPr>
        <w:jc w:val="center"/>
        <w:rPr>
          <w:b/>
          <w:bCs/>
          <w:sz w:val="44"/>
          <w:szCs w:val="44"/>
        </w:rPr>
      </w:pPr>
    </w:p>
    <w:p w14:paraId="03068A94">
      <w:pPr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不合格报告说明</w:t>
      </w:r>
    </w:p>
    <w:p w14:paraId="562AD5F6">
      <w:pPr>
        <w:jc w:val="both"/>
        <w:rPr>
          <w:sz w:val="24"/>
        </w:rPr>
      </w:pPr>
      <w:r>
        <w:rPr>
          <w:rFonts w:hint="eastAsia"/>
          <w:sz w:val="24"/>
        </w:rPr>
        <w:t>检验报告书编号：JQT24FC20576</w:t>
      </w:r>
    </w:p>
    <w:tbl>
      <w:tblPr>
        <w:tblStyle w:val="6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418"/>
        <w:gridCol w:w="1842"/>
        <w:gridCol w:w="1843"/>
        <w:gridCol w:w="3260"/>
        <w:gridCol w:w="3321"/>
        <w:gridCol w:w="1106"/>
      </w:tblGrid>
      <w:tr w14:paraId="6532EB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1384" w:type="dxa"/>
            <w:vAlign w:val="center"/>
          </w:tcPr>
          <w:p w14:paraId="66506AD2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</w:t>
            </w:r>
          </w:p>
          <w:p w14:paraId="52201CBC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</w:tc>
        <w:tc>
          <w:tcPr>
            <w:tcW w:w="1418" w:type="dxa"/>
            <w:vAlign w:val="center"/>
          </w:tcPr>
          <w:p w14:paraId="015B1ABB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不合格项目所属</w:t>
            </w:r>
          </w:p>
          <w:p w14:paraId="09E01344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指标</w:t>
            </w:r>
          </w:p>
        </w:tc>
        <w:tc>
          <w:tcPr>
            <w:tcW w:w="1842" w:type="dxa"/>
            <w:vAlign w:val="center"/>
          </w:tcPr>
          <w:p w14:paraId="6DE75E86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检验</w:t>
            </w:r>
          </w:p>
          <w:p w14:paraId="5878A155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结果</w:t>
            </w:r>
          </w:p>
        </w:tc>
        <w:tc>
          <w:tcPr>
            <w:tcW w:w="1843" w:type="dxa"/>
            <w:vAlign w:val="center"/>
          </w:tcPr>
          <w:p w14:paraId="5BED4E4D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标准值</w:t>
            </w:r>
          </w:p>
          <w:p w14:paraId="5D3A5734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要求</w:t>
            </w:r>
          </w:p>
        </w:tc>
        <w:tc>
          <w:tcPr>
            <w:tcW w:w="3260" w:type="dxa"/>
            <w:vAlign w:val="center"/>
          </w:tcPr>
          <w:p w14:paraId="4FAF72E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不合格原因分析</w:t>
            </w:r>
          </w:p>
        </w:tc>
        <w:tc>
          <w:tcPr>
            <w:tcW w:w="3321" w:type="dxa"/>
            <w:vAlign w:val="center"/>
          </w:tcPr>
          <w:p w14:paraId="3E2662B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可能引起的危害</w:t>
            </w:r>
          </w:p>
        </w:tc>
        <w:tc>
          <w:tcPr>
            <w:tcW w:w="1106" w:type="dxa"/>
            <w:vAlign w:val="center"/>
          </w:tcPr>
          <w:p w14:paraId="6FA8B3E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 w14:paraId="151CEB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3" w:hRule="atLeast"/>
        </w:trPr>
        <w:tc>
          <w:tcPr>
            <w:tcW w:w="1384" w:type="dxa"/>
            <w:vAlign w:val="center"/>
          </w:tcPr>
          <w:p w14:paraId="7D64BF60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丙环唑</w:t>
            </w:r>
          </w:p>
        </w:tc>
        <w:tc>
          <w:tcPr>
            <w:tcW w:w="1418" w:type="dxa"/>
            <w:vAlign w:val="center"/>
          </w:tcPr>
          <w:p w14:paraId="429F234F"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农药残留</w:t>
            </w:r>
          </w:p>
        </w:tc>
        <w:tc>
          <w:tcPr>
            <w:tcW w:w="1842" w:type="dxa"/>
            <w:vAlign w:val="center"/>
          </w:tcPr>
          <w:p w14:paraId="08C8B1A7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1.7mg/kg</w:t>
            </w:r>
          </w:p>
        </w:tc>
        <w:tc>
          <w:tcPr>
            <w:tcW w:w="1843" w:type="dxa"/>
            <w:vAlign w:val="center"/>
          </w:tcPr>
          <w:p w14:paraId="20862E35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≤0.5mg/kg</w:t>
            </w:r>
          </w:p>
        </w:tc>
        <w:tc>
          <w:tcPr>
            <w:tcW w:w="3260" w:type="dxa"/>
            <w:vAlign w:val="center"/>
          </w:tcPr>
          <w:p w14:paraId="4A38E8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eastAsia="zh-CN"/>
              </w:rPr>
              <w:t>丙环唑残留量超标的原因，可能是为快速控制虫害，加大用药量或未遵守采摘间隔期规定，致使上市销售的产品中残留量超标。</w:t>
            </w:r>
          </w:p>
        </w:tc>
        <w:tc>
          <w:tcPr>
            <w:tcW w:w="3321" w:type="dxa"/>
            <w:vAlign w:val="center"/>
          </w:tcPr>
          <w:p w14:paraId="7E66EC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丙环唑是一种有保护和治疗作用的内吸性叶面杀菌剂，通过木质部向顶传导。具有广泛活性的内吸叶面杀菌剂。有机杂环类杀菌剂，这类农药对人毒性低，但对皮肤、眼睛有刺激。食用食品一般不会导致丙环唑的急性中毒，但长期食用丙环唑超标的食品，对人体健康也有一定影响。</w:t>
            </w:r>
          </w:p>
          <w:p w14:paraId="5A9DEB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eastAsia="zh-CN"/>
              </w:rPr>
              <w:t>《食品安全国家标准 食品中农药最大残留限量》（GB 2763-2021）规定丙环唑在鳞茎类蔬菜-葱中的最大残留限量为0.5mg/kg。</w:t>
            </w:r>
          </w:p>
        </w:tc>
        <w:tc>
          <w:tcPr>
            <w:tcW w:w="1106" w:type="dxa"/>
            <w:vAlign w:val="center"/>
          </w:tcPr>
          <w:p w14:paraId="138CA4ED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食用农产品（葱）</w:t>
            </w:r>
          </w:p>
        </w:tc>
      </w:tr>
    </w:tbl>
    <w:p w14:paraId="0DE594E0">
      <w:p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br w:type="page"/>
      </w:r>
    </w:p>
    <w:p w14:paraId="18FA2B44">
      <w:pPr>
        <w:jc w:val="both"/>
        <w:rPr>
          <w:b/>
          <w:bCs/>
          <w:sz w:val="44"/>
          <w:szCs w:val="44"/>
        </w:rPr>
      </w:pPr>
    </w:p>
    <w:p w14:paraId="5F877AB4">
      <w:pPr>
        <w:rPr>
          <w:sz w:val="24"/>
        </w:rPr>
      </w:pPr>
      <w:r>
        <w:rPr>
          <w:rFonts w:hint="eastAsia"/>
          <w:sz w:val="24"/>
        </w:rPr>
        <w:t>检验报告书编号：JQT24FC23265</w:t>
      </w:r>
    </w:p>
    <w:tbl>
      <w:tblPr>
        <w:tblStyle w:val="6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418"/>
        <w:gridCol w:w="1842"/>
        <w:gridCol w:w="1843"/>
        <w:gridCol w:w="3260"/>
        <w:gridCol w:w="3321"/>
        <w:gridCol w:w="1106"/>
      </w:tblGrid>
      <w:tr w14:paraId="23419F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1384" w:type="dxa"/>
            <w:vAlign w:val="center"/>
          </w:tcPr>
          <w:p w14:paraId="13DE7E83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</w:t>
            </w:r>
          </w:p>
          <w:p w14:paraId="7F03575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</w:tc>
        <w:tc>
          <w:tcPr>
            <w:tcW w:w="1418" w:type="dxa"/>
            <w:vAlign w:val="center"/>
          </w:tcPr>
          <w:p w14:paraId="715EDF41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不合格项目所属</w:t>
            </w:r>
          </w:p>
          <w:p w14:paraId="06A00989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指标</w:t>
            </w:r>
          </w:p>
        </w:tc>
        <w:tc>
          <w:tcPr>
            <w:tcW w:w="1842" w:type="dxa"/>
            <w:vAlign w:val="center"/>
          </w:tcPr>
          <w:p w14:paraId="61493F16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检验</w:t>
            </w:r>
          </w:p>
          <w:p w14:paraId="1F76F2A8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结果</w:t>
            </w:r>
          </w:p>
        </w:tc>
        <w:tc>
          <w:tcPr>
            <w:tcW w:w="1843" w:type="dxa"/>
            <w:vAlign w:val="center"/>
          </w:tcPr>
          <w:p w14:paraId="6B11DF3E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标准值</w:t>
            </w:r>
          </w:p>
          <w:p w14:paraId="023DC7A2"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要求</w:t>
            </w:r>
          </w:p>
        </w:tc>
        <w:tc>
          <w:tcPr>
            <w:tcW w:w="3260" w:type="dxa"/>
            <w:vAlign w:val="center"/>
          </w:tcPr>
          <w:p w14:paraId="05CBD42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不合格原因分析</w:t>
            </w:r>
          </w:p>
        </w:tc>
        <w:tc>
          <w:tcPr>
            <w:tcW w:w="3321" w:type="dxa"/>
            <w:vAlign w:val="center"/>
          </w:tcPr>
          <w:p w14:paraId="0E01A10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可能引起的危害</w:t>
            </w:r>
          </w:p>
        </w:tc>
        <w:tc>
          <w:tcPr>
            <w:tcW w:w="1106" w:type="dxa"/>
            <w:vAlign w:val="center"/>
          </w:tcPr>
          <w:p w14:paraId="222EBB2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 w14:paraId="3A62B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3" w:hRule="atLeast"/>
        </w:trPr>
        <w:tc>
          <w:tcPr>
            <w:tcW w:w="1384" w:type="dxa"/>
            <w:vAlign w:val="center"/>
          </w:tcPr>
          <w:p w14:paraId="6733A517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镉（以Cd计）</w:t>
            </w:r>
          </w:p>
        </w:tc>
        <w:tc>
          <w:tcPr>
            <w:tcW w:w="1418" w:type="dxa"/>
            <w:vAlign w:val="center"/>
          </w:tcPr>
          <w:p w14:paraId="56851E95"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重金属污染物</w:t>
            </w:r>
          </w:p>
        </w:tc>
        <w:tc>
          <w:tcPr>
            <w:tcW w:w="1842" w:type="dxa"/>
            <w:vAlign w:val="center"/>
          </w:tcPr>
          <w:p w14:paraId="6018404B">
            <w:pPr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/>
                <w:szCs w:val="21"/>
                <w:lang w:val="en-US" w:eastAsia="zh-CN"/>
              </w:rPr>
              <w:t>0.0689mg/kg</w:t>
            </w:r>
          </w:p>
        </w:tc>
        <w:tc>
          <w:tcPr>
            <w:tcW w:w="1843" w:type="dxa"/>
            <w:vAlign w:val="center"/>
          </w:tcPr>
          <w:p w14:paraId="01A2CB57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≤0.05mg/kg</w:t>
            </w:r>
          </w:p>
        </w:tc>
        <w:tc>
          <w:tcPr>
            <w:tcW w:w="3260" w:type="dxa"/>
            <w:vAlign w:val="center"/>
          </w:tcPr>
          <w:p w14:paraId="69C947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农产品中镉元素超标主要是蔬菜的种植环境特别是土壤、灌溉用水存在镉污染导致。</w:t>
            </w:r>
          </w:p>
        </w:tc>
        <w:tc>
          <w:tcPr>
            <w:tcW w:w="3321" w:type="dxa"/>
            <w:vAlign w:val="center"/>
          </w:tcPr>
          <w:p w14:paraId="67C1AD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重金属元素镉（Cd）对人体中枢神经的破坏力很大，当镉毒进入人体后极难排泄，极易干扰肾功能、生殖功能。由于镉污染具有周期长、隐蔽性大等特点。镉会取代骨中钙，使骨骼严重软化，骨头寸断；镉会引起胃脏功能失调，使锌镉比降低，而导致高血压症上升。工业排出含镉的污水，污染了河水、海水及农田。</w:t>
            </w:r>
          </w:p>
        </w:tc>
        <w:tc>
          <w:tcPr>
            <w:tcW w:w="1106" w:type="dxa"/>
            <w:vAlign w:val="center"/>
          </w:tcPr>
          <w:p w14:paraId="1D2179BC"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</w:rPr>
              <w:t>食用农产品</w:t>
            </w:r>
            <w:r>
              <w:rPr>
                <w:rFonts w:hint="eastAsia"/>
                <w:szCs w:val="21"/>
                <w:lang w:eastAsia="zh-CN"/>
              </w:rPr>
              <w:t>（韭菜）</w:t>
            </w:r>
          </w:p>
        </w:tc>
      </w:tr>
    </w:tbl>
    <w:p w14:paraId="59DC7678">
      <w:pPr>
        <w:rPr>
          <w:sz w:val="24"/>
        </w:rPr>
      </w:pPr>
      <w:bookmarkStart w:id="0" w:name="_GoBack"/>
      <w:bookmarkEnd w:id="0"/>
    </w:p>
    <w:sectPr>
      <w:pgSz w:w="16838" w:h="11906" w:orient="landscape"/>
      <w:pgMar w:top="1247" w:right="1440" w:bottom="1247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iNWNmM2E3YjRjZDI2YjM2ZmQ2ZDE4ZDhhMzM5MDgifQ=="/>
  </w:docVars>
  <w:rsids>
    <w:rsidRoot w:val="00172A27"/>
    <w:rsid w:val="00004BF0"/>
    <w:rsid w:val="00021E1E"/>
    <w:rsid w:val="0004452C"/>
    <w:rsid w:val="00054D9F"/>
    <w:rsid w:val="00113C00"/>
    <w:rsid w:val="0015253B"/>
    <w:rsid w:val="00172A27"/>
    <w:rsid w:val="001F1D15"/>
    <w:rsid w:val="00213700"/>
    <w:rsid w:val="00277263"/>
    <w:rsid w:val="003419A7"/>
    <w:rsid w:val="003C3CDC"/>
    <w:rsid w:val="003F3B16"/>
    <w:rsid w:val="0048297A"/>
    <w:rsid w:val="006E19FA"/>
    <w:rsid w:val="0076439A"/>
    <w:rsid w:val="0080192F"/>
    <w:rsid w:val="00867AF8"/>
    <w:rsid w:val="008A508F"/>
    <w:rsid w:val="009074DA"/>
    <w:rsid w:val="009A3E14"/>
    <w:rsid w:val="00A0105D"/>
    <w:rsid w:val="00A4460A"/>
    <w:rsid w:val="00A63396"/>
    <w:rsid w:val="00A63B4A"/>
    <w:rsid w:val="00AD3134"/>
    <w:rsid w:val="00B1689F"/>
    <w:rsid w:val="00B50016"/>
    <w:rsid w:val="00CA74C0"/>
    <w:rsid w:val="00D661E2"/>
    <w:rsid w:val="00D956C6"/>
    <w:rsid w:val="00DC3F25"/>
    <w:rsid w:val="00E15386"/>
    <w:rsid w:val="00E60345"/>
    <w:rsid w:val="00E7600A"/>
    <w:rsid w:val="029605BF"/>
    <w:rsid w:val="02F83936"/>
    <w:rsid w:val="03767EB5"/>
    <w:rsid w:val="040C25C7"/>
    <w:rsid w:val="04FC43EA"/>
    <w:rsid w:val="05950139"/>
    <w:rsid w:val="05F57940"/>
    <w:rsid w:val="06764C22"/>
    <w:rsid w:val="06DD0EB4"/>
    <w:rsid w:val="070D7EC5"/>
    <w:rsid w:val="07BA6423"/>
    <w:rsid w:val="0807527E"/>
    <w:rsid w:val="09B74ED8"/>
    <w:rsid w:val="0AA60A13"/>
    <w:rsid w:val="0B7E72CA"/>
    <w:rsid w:val="0EA5395E"/>
    <w:rsid w:val="0FA6540C"/>
    <w:rsid w:val="11693AF3"/>
    <w:rsid w:val="12505D75"/>
    <w:rsid w:val="12ED7D8B"/>
    <w:rsid w:val="14FC2BBF"/>
    <w:rsid w:val="15490981"/>
    <w:rsid w:val="17290724"/>
    <w:rsid w:val="199E12F3"/>
    <w:rsid w:val="19EA74AD"/>
    <w:rsid w:val="1B023DCB"/>
    <w:rsid w:val="1B917B2A"/>
    <w:rsid w:val="1D0D1692"/>
    <w:rsid w:val="1D51161C"/>
    <w:rsid w:val="1E0669AA"/>
    <w:rsid w:val="1F992259"/>
    <w:rsid w:val="20273B9D"/>
    <w:rsid w:val="204D27B0"/>
    <w:rsid w:val="20F12F9F"/>
    <w:rsid w:val="22C56520"/>
    <w:rsid w:val="22E91FFA"/>
    <w:rsid w:val="23137B2B"/>
    <w:rsid w:val="238D507B"/>
    <w:rsid w:val="23D34A58"/>
    <w:rsid w:val="2421689B"/>
    <w:rsid w:val="249C4A5A"/>
    <w:rsid w:val="24D23D68"/>
    <w:rsid w:val="24F3691F"/>
    <w:rsid w:val="25060276"/>
    <w:rsid w:val="256E4199"/>
    <w:rsid w:val="26B8181C"/>
    <w:rsid w:val="29593EAF"/>
    <w:rsid w:val="298F4F7D"/>
    <w:rsid w:val="299F78B6"/>
    <w:rsid w:val="2A3034C7"/>
    <w:rsid w:val="2E0F4702"/>
    <w:rsid w:val="2E516871"/>
    <w:rsid w:val="30204B81"/>
    <w:rsid w:val="307F7146"/>
    <w:rsid w:val="30E34AD8"/>
    <w:rsid w:val="30FB21C7"/>
    <w:rsid w:val="332E5837"/>
    <w:rsid w:val="33B46B27"/>
    <w:rsid w:val="38184A46"/>
    <w:rsid w:val="39036BAD"/>
    <w:rsid w:val="39586021"/>
    <w:rsid w:val="398A37EC"/>
    <w:rsid w:val="398C12A7"/>
    <w:rsid w:val="39E62997"/>
    <w:rsid w:val="3B532C89"/>
    <w:rsid w:val="3BAD62FC"/>
    <w:rsid w:val="3C180293"/>
    <w:rsid w:val="3C81295B"/>
    <w:rsid w:val="3CF75781"/>
    <w:rsid w:val="3D1B3C28"/>
    <w:rsid w:val="3E480050"/>
    <w:rsid w:val="3EAD3CE6"/>
    <w:rsid w:val="3F6956C4"/>
    <w:rsid w:val="406B52E0"/>
    <w:rsid w:val="41AC322C"/>
    <w:rsid w:val="420336C3"/>
    <w:rsid w:val="423749B1"/>
    <w:rsid w:val="425D7EB7"/>
    <w:rsid w:val="42664C0F"/>
    <w:rsid w:val="42C125E0"/>
    <w:rsid w:val="44FF0DB1"/>
    <w:rsid w:val="45594B71"/>
    <w:rsid w:val="45EE5199"/>
    <w:rsid w:val="46C83575"/>
    <w:rsid w:val="47E524E0"/>
    <w:rsid w:val="48795182"/>
    <w:rsid w:val="49564BCC"/>
    <w:rsid w:val="496008C3"/>
    <w:rsid w:val="4A527FA5"/>
    <w:rsid w:val="4A9209D9"/>
    <w:rsid w:val="4AD56FE2"/>
    <w:rsid w:val="4B9235C3"/>
    <w:rsid w:val="4BB62215"/>
    <w:rsid w:val="4CE16790"/>
    <w:rsid w:val="4DA167DC"/>
    <w:rsid w:val="4EB9395C"/>
    <w:rsid w:val="50062548"/>
    <w:rsid w:val="513E2C61"/>
    <w:rsid w:val="52280AC9"/>
    <w:rsid w:val="52B777E5"/>
    <w:rsid w:val="52DB4680"/>
    <w:rsid w:val="539B303F"/>
    <w:rsid w:val="55B014D8"/>
    <w:rsid w:val="564822B6"/>
    <w:rsid w:val="576C7EE5"/>
    <w:rsid w:val="57F64A30"/>
    <w:rsid w:val="594C5B84"/>
    <w:rsid w:val="5A101121"/>
    <w:rsid w:val="5BF47C6E"/>
    <w:rsid w:val="5C3C2CDA"/>
    <w:rsid w:val="5D255365"/>
    <w:rsid w:val="5EED6EC6"/>
    <w:rsid w:val="5F4C206F"/>
    <w:rsid w:val="5F812FDF"/>
    <w:rsid w:val="5FA74252"/>
    <w:rsid w:val="5FF17B2D"/>
    <w:rsid w:val="61E57855"/>
    <w:rsid w:val="62193DE9"/>
    <w:rsid w:val="62CA2486"/>
    <w:rsid w:val="63222DBD"/>
    <w:rsid w:val="63853103"/>
    <w:rsid w:val="6468612F"/>
    <w:rsid w:val="64761B65"/>
    <w:rsid w:val="661243AA"/>
    <w:rsid w:val="66AE0A74"/>
    <w:rsid w:val="67CB235A"/>
    <w:rsid w:val="68572B2F"/>
    <w:rsid w:val="68DD61AE"/>
    <w:rsid w:val="6900625C"/>
    <w:rsid w:val="69540E4B"/>
    <w:rsid w:val="69AE49D0"/>
    <w:rsid w:val="6B3D3A57"/>
    <w:rsid w:val="6C5671C2"/>
    <w:rsid w:val="6C575044"/>
    <w:rsid w:val="6E081074"/>
    <w:rsid w:val="70C7355E"/>
    <w:rsid w:val="71461992"/>
    <w:rsid w:val="714E2468"/>
    <w:rsid w:val="71685DAD"/>
    <w:rsid w:val="72555796"/>
    <w:rsid w:val="72CE347B"/>
    <w:rsid w:val="736A1485"/>
    <w:rsid w:val="73910128"/>
    <w:rsid w:val="73A3787F"/>
    <w:rsid w:val="74474A79"/>
    <w:rsid w:val="759C30AF"/>
    <w:rsid w:val="774D3407"/>
    <w:rsid w:val="77B43AFA"/>
    <w:rsid w:val="78306968"/>
    <w:rsid w:val="79754E2A"/>
    <w:rsid w:val="79A1746A"/>
    <w:rsid w:val="79A75FA3"/>
    <w:rsid w:val="7A8A1038"/>
    <w:rsid w:val="7B12305E"/>
    <w:rsid w:val="7B307D05"/>
    <w:rsid w:val="7B3A4FF7"/>
    <w:rsid w:val="7B660DD5"/>
    <w:rsid w:val="7C3E4761"/>
    <w:rsid w:val="7CBD7BEF"/>
    <w:rsid w:val="7CF5015E"/>
    <w:rsid w:val="7DBC330C"/>
    <w:rsid w:val="7E5E47BF"/>
    <w:rsid w:val="7EBA1E2E"/>
    <w:rsid w:val="7EE30820"/>
    <w:rsid w:val="7F665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1330</Words>
  <Characters>1537</Characters>
  <Lines>6</Lines>
  <Paragraphs>1</Paragraphs>
  <TotalTime>2</TotalTime>
  <ScaleCrop>false</ScaleCrop>
  <LinksUpToDate>false</LinksUpToDate>
  <CharactersWithSpaces>1919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2020-08-17T02:47:00Z</dcterms:created>
  <dc:creator>微软用户</dc:creator>
  <cp:lastModifiedBy>正南</cp:lastModifiedBy>
  <cp:lastPrinted>2017-06-02T00:38:00Z</cp:lastPrinted>
  <dcterms:modified xsi:type="dcterms:W3CDTF">2024-12-18T08:47:58Z</dcterms:modified>
  <dc:title>不合格报告说明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88DEC00F62AF48D084A851DC406E99C7</vt:lpwstr>
  </property>
  <property fmtid="{D5CDD505-2E9C-101B-9397-08002B2CF9AE}" pid="4" name="commondata">
    <vt:lpwstr>eyJoZGlkIjoiNWFiNWNmM2E3YjRjZDI2YjM2ZmQ2ZDE4ZDhhMzM5MDgifQ==</vt:lpwstr>
  </property>
</Properties>
</file>