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云浮市医疗保障局贯彻落实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广东省医疗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保障局关于开展医疗服务价格规范治理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（第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批）的通知（征求意见稿）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各县（市）医疗保障局、社会保险基金管理局、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医保中心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市医疗保障局云城分局、云安分局，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市社会保险基金管理局云城分局、云安分局，市医保中心，各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医疗机构、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定点医疗机构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广东省医疗保障局关于开展医疗服务价格规范治理（第三批）的通知》（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粤医保函〔2024〕2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转发给你们，并提出以下要求，请一并贯彻落实：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一、调整“镇痛泵体内置入术”</w:t>
      </w: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等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医疗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服务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价格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项目的政府指导价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粤医保函〔2024〕2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81</w:t>
      </w:r>
      <w:r>
        <w:rPr>
          <w:rFonts w:hint="default" w:ascii="仿宋_GB2312" w:hAnsi="仿宋_GB2312" w:eastAsia="仿宋_GB2312" w:cs="仿宋_GB2312"/>
          <w:sz w:val="32"/>
          <w:szCs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规定，结合我市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定价原则，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制定我市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公立医疗机构“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镇痛泵体内置入术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”等医疗服务项目及其子项目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的政府指导价（详见附件1）。我市公立医疗机构在不超过《云浮市镇痛泵体内置入术等医疗服务项目价格表》规定的范围内自主确定具体医疗服务价格，不得上浮，下浮不限,并按要求做好价格信息公开工作。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二、治理要求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Nimbus Roman"/>
          <w:color w:val="auto"/>
          <w:sz w:val="32"/>
          <w:szCs w:val="32"/>
          <w:lang w:val="en-US" w:eastAsia="zh-CN"/>
        </w:rPr>
        <w:t>请各辖区医疗保障局按规定做好政策落实工作，加强对辖区内医疗机构项目和价格执行的指导监督。密切关注治理后项目服务量和总费用变化情况，防范同类可替代项目服务量激增，防止设备耗材迭代后以申报新增项目等形式变相回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本通知自2024年12月30日起实施，有效期到2029年12月29日止。凡原政策文件与本通知不符的，以本通知为准。如遇国家或省出台新政策，按新政策执行。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附件：1.云浮市镇痛泵体内置入术等医疗服务项目价格表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2.广东省医疗保障局关于开展医疗服务价格规范治理（第三批）的通知（粤医保函〔2024〕281号）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760" w:firstLineChars="18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云浮市医疗保障局2024年  月  日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（联系人：洪文驹，联系电话：8869806）</w:t>
      </w:r>
    </w:p>
    <w:sectPr>
      <w:pgSz w:w="11906" w:h="16838"/>
      <w:pgMar w:top="1814" w:right="1531" w:bottom="1701" w:left="1531" w:header="851" w:footer="992" w:gutter="0"/>
      <w:cols w:space="0" w:num="1"/>
      <w:rtlGutter w:val="0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imbus Roman">
    <w:altName w:val="方正宋体S-超大字符集(SIP)"/>
    <w:panose1 w:val="00000500000000000000"/>
    <w:charset w:val="00"/>
    <w:family w:val="auto"/>
    <w:pitch w:val="default"/>
    <w:sig w:usb0="00000000" w:usb1="00000000" w:usb2="00000000" w:usb3="00000000" w:csb0="6000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I2YTk4OGVhZjU0OTg5ZTU3ZDQ1NGM5ZjM5ZDgifQ=="/>
    <w:docVar w:name="KSO_WPS_MARK_KEY" w:val="ab27ed71-b0c8-42eb-b61f-5c7be78caab4"/>
  </w:docVars>
  <w:rsids>
    <w:rsidRoot w:val="59560828"/>
    <w:rsid w:val="06681777"/>
    <w:rsid w:val="148A2068"/>
    <w:rsid w:val="210579A2"/>
    <w:rsid w:val="326418F3"/>
    <w:rsid w:val="338E211D"/>
    <w:rsid w:val="37FB2C20"/>
    <w:rsid w:val="3A247462"/>
    <w:rsid w:val="43E4469D"/>
    <w:rsid w:val="46F8475F"/>
    <w:rsid w:val="4AF26D8C"/>
    <w:rsid w:val="59560828"/>
    <w:rsid w:val="66B11759"/>
    <w:rsid w:val="7389057D"/>
    <w:rsid w:val="7D910730"/>
    <w:rsid w:val="F2FF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方正仿宋简体" w:hAnsi="方正仿宋简体" w:eastAsia="方正仿宋简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653</Words>
  <Characters>681</Characters>
  <Lines>0</Lines>
  <Paragraphs>0</Paragraphs>
  <TotalTime>0</TotalTime>
  <ScaleCrop>false</ScaleCrop>
  <LinksUpToDate>false</LinksUpToDate>
  <CharactersWithSpaces>681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2024-09-03T10:47:00Z</dcterms:created>
  <dc:creator>王锐清</dc:creator>
  <cp:lastModifiedBy>user1</cp:lastModifiedBy>
  <dcterms:modified xsi:type="dcterms:W3CDTF">2024-12-09T17:22:35Z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1FF80390249243139BD06E627C852178_11</vt:lpwstr>
  </property>
</Properties>
</file>