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云浮市医疗保障局贯彻落实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广东省医疗保障局关于公布“高强度超声聚焦刀治疗”等修订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医疗服务价格项目的通知（征求意见稿）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各县（市）医疗保障局、社会保险基金管理局、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医保中心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市医疗保障局云城分局、云安分局，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市社会保险基金管理局云城分局、云安分局，市医保中心，各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医疗机构、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定点医疗机构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广东省医疗保障局关于公布“高强度超声聚焦刀治疗”等修订医疗服务价格项目的通知》（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粤医保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〔2024〕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转发给你们，并提出以下要求，请一并贯彻落实：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一、公布“高强度超声聚焦刀治疗”等11项修订医疗服务价格项目及价格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粤医保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〔2024〕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规定，结合我市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定价原则，修订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我市公立医疗机构</w:t>
      </w:r>
      <w:r>
        <w:rPr>
          <w:rFonts w:hint="eastAsia" w:eastAsia="仿宋_GB2312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eastAsia="仿宋_GB2312"/>
          <w:color w:val="000000"/>
          <w:sz w:val="32"/>
          <w:szCs w:val="32"/>
        </w:rPr>
        <w:t>高强度超声聚焦刀治疗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11项修订医疗服务价格项目及价格（见附件1）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。我市公立医疗机构在不超过《云浮市修订医疗服务价格项目和价格表（一）》规定的范围内自主确定具体医疗服务价格，不得上浮，下浮不限,并按要求做好价格信息公开工作。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二、公布“常规药敏定性试验”等30项医疗服务价格项目价格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粤医保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〔2024〕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文规定，结合我市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定价原则，修订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我市公立医疗机构将</w:t>
      </w:r>
      <w:r>
        <w:rPr>
          <w:rFonts w:hint="eastAsia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“常规药敏定性试验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等30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项医</w:t>
      </w:r>
      <w:r>
        <w:rPr>
          <w:rFonts w:hint="eastAsia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疗服务价格项目价格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（详见附件2）。我市公立医疗机构在不超过《云浮市修订医疗服务价格项目和价格表（二）》规定的范围内自主确定具体医疗服务价格，不得上浮，下浮不限,并按要求做好价格信息公开工作。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本通知自2024年12月30日起实施，有效期到2029年12月29日止。凡原政策文件与本通知不符的，以本通知为准。如遇国家或省出台新政策，按新政策执行。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附件：1.云浮市修订医疗服务价格项目和价格表（一）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2.云浮市修订医疗服务价格项目和价格表（二）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广东省医疗保障局关于公布“高强度超声聚焦刀治疗”等修订医疗服务价格项目的通知（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粤医保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〔2024〕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云浮市医疗保障局2024年   月  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（联系人：洪文驹，联系电话：8869806）</w:t>
      </w:r>
    </w:p>
    <w:sectPr>
      <w:pgSz w:w="11906" w:h="16838"/>
      <w:pgMar w:top="1814" w:right="1531" w:bottom="1701" w:left="1531" w:header="851" w:footer="992" w:gutter="0"/>
      <w:cols w:space="0" w:num="1"/>
      <w:rtlGutter w:val="0"/>
      <w:docGrid w:type="lines" w:linePitch="44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I2YTk4OGVhZjU0OTg5ZTU3ZDQ1NGM5ZjM5ZDgifQ=="/>
    <w:docVar w:name="KSO_WPS_MARK_KEY" w:val="ab27ed71-b0c8-42eb-b61f-5c7be78caab4"/>
  </w:docVars>
  <w:rsids>
    <w:rsidRoot w:val="59560828"/>
    <w:rsid w:val="148A2068"/>
    <w:rsid w:val="1B8739D4"/>
    <w:rsid w:val="210579A2"/>
    <w:rsid w:val="30D51DA7"/>
    <w:rsid w:val="326418F3"/>
    <w:rsid w:val="338E211D"/>
    <w:rsid w:val="37FB2C20"/>
    <w:rsid w:val="43E4469D"/>
    <w:rsid w:val="46F8475F"/>
    <w:rsid w:val="4ACC6E2D"/>
    <w:rsid w:val="4AF26D8C"/>
    <w:rsid w:val="59560828"/>
    <w:rsid w:val="66B11759"/>
    <w:rsid w:val="706D24E0"/>
    <w:rsid w:val="7389057D"/>
    <w:rsid w:val="7D910730"/>
    <w:rsid w:val="7FD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793</Words>
  <Characters>848</Characters>
  <Lines>0</Lines>
  <Paragraphs>0</Paragraphs>
  <TotalTime>6</TotalTime>
  <ScaleCrop>false</ScaleCrop>
  <LinksUpToDate>false</LinksUpToDate>
  <CharactersWithSpaces>853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2024-09-03T10:47:00Z</dcterms:created>
  <dc:creator>王锐清</dc:creator>
  <cp:lastModifiedBy>user1</cp:lastModifiedBy>
  <cp:lastPrinted>2024-12-02T08:57:00Z</cp:lastPrinted>
  <dcterms:modified xsi:type="dcterms:W3CDTF">2024-12-03T18:26:50Z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1FF80390249243139BD06E627C852178_11</vt:lpwstr>
  </property>
</Properties>
</file>