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6C9FB">
      <w:pPr>
        <w:rPr>
          <w:rFonts w:asciiTheme="minorEastAsia" w:hAnsiTheme="minorEastAsia"/>
        </w:rPr>
      </w:pPr>
      <w:r>
        <w:rPr>
          <w:rFonts w:asciiTheme="minorEastAsia" w:hAnsiTheme="minorEastAsia"/>
        </w:rPr>
        <w:t xml:space="preserve"> </w:t>
      </w:r>
      <w:r>
        <w:rPr>
          <w:rFonts w:asciiTheme="minorEastAsia" w:hAnsiTheme="minorEastAsia"/>
        </w:rPr>
        <w:tab/>
      </w:r>
    </w:p>
    <w:p w14:paraId="503CE434">
      <w:pPr>
        <w:jc w:val="center"/>
        <w:rPr>
          <w:rFonts w:ascii="黑体" w:hAnsi="黑体" w:eastAsia="黑体" w:cs="Times New Roman"/>
          <w:b/>
          <w:color w:val="FF0000"/>
          <w:kern w:val="0"/>
          <w:sz w:val="36"/>
          <w:szCs w:val="36"/>
        </w:rPr>
      </w:pP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14:paraId="3F2DD2F1">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14:paraId="4E196BF7">
      <w:pPr>
        <w:jc w:val="center"/>
        <w:rPr>
          <w:rFonts w:cs="Times New Roman" w:asciiTheme="minorEastAsia" w:hAnsiTheme="minorEastAsia"/>
          <w:b/>
          <w:kern w:val="0"/>
          <w:sz w:val="36"/>
        </w:rPr>
      </w:pPr>
    </w:p>
    <w:p w14:paraId="340CA563">
      <w:pPr>
        <w:jc w:val="center"/>
        <w:rPr>
          <w:rFonts w:ascii="黑体" w:hAnsi="黑体" w:eastAsia="黑体" w:cs="Times New Roman"/>
          <w:b/>
          <w:kern w:val="0"/>
          <w:sz w:val="32"/>
        </w:rPr>
      </w:pPr>
      <w:r>
        <w:rPr>
          <w:rFonts w:ascii="黑体" w:hAnsi="黑体" w:eastAsia="黑体" w:cs="Times New Roman"/>
          <w:b/>
          <w:kern w:val="0"/>
          <w:sz w:val="32"/>
        </w:rPr>
        <w:t>第一章  总  则</w:t>
      </w:r>
    </w:p>
    <w:p w14:paraId="105CA191">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14:paraId="02A98415">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14:paraId="3FD08686">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14:paraId="276AE13B">
      <w:pPr>
        <w:jc w:val="center"/>
        <w:rPr>
          <w:rFonts w:cs="Times New Roman" w:asciiTheme="minorEastAsia" w:hAnsiTheme="minorEastAsia"/>
          <w:b/>
          <w:kern w:val="0"/>
          <w:sz w:val="32"/>
        </w:rPr>
      </w:pPr>
    </w:p>
    <w:p w14:paraId="6ED877BA">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14:paraId="75893682">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14:paraId="001A26EC">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14:paraId="56D9405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cs="Times New Roman" w:asciiTheme="minorEastAsia" w:hAnsiTheme="minorEastAsia"/>
          <w:color w:val="FF0000"/>
          <w:spacing w:val="-2"/>
          <w:kern w:val="0"/>
          <w:sz w:val="32"/>
        </w:rPr>
        <w:t>528200</w:t>
      </w:r>
      <w:r>
        <w:rPr>
          <w:rFonts w:cs="Times New Roman" w:asciiTheme="minorEastAsia" w:hAnsiTheme="minorEastAsia"/>
          <w:spacing w:val="-2"/>
          <w:kern w:val="0"/>
          <w:sz w:val="32"/>
        </w:rPr>
        <w:t>。</w:t>
      </w:r>
    </w:p>
    <w:p w14:paraId="74AE19E9">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14:paraId="1885163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14:paraId="67972320">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14:paraId="255B7554">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14:paraId="6949606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14:paraId="006B7EB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14:paraId="3996874D">
      <w:pPr>
        <w:ind w:firstLine="632" w:firstLineChars="200"/>
        <w:rPr>
          <w:rFonts w:cs="Times New Roman" w:asciiTheme="minorEastAsia" w:hAnsiTheme="minorEastAsia"/>
          <w:spacing w:val="-2"/>
          <w:kern w:val="0"/>
          <w:sz w:val="32"/>
        </w:rPr>
      </w:pPr>
    </w:p>
    <w:p w14:paraId="24DD0E49">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14:paraId="5F5B1901">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14:paraId="0A300070">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14:paraId="3335D7EC">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XX</w:t>
      </w:r>
      <w:r>
        <w:rPr>
          <w:rFonts w:hint="eastAsia" w:asciiTheme="minorEastAsia" w:hAnsiTheme="minorEastAsia"/>
          <w:color w:val="FF0000"/>
          <w:spacing w:val="-2"/>
          <w:kern w:val="0"/>
          <w:sz w:val="32"/>
        </w:rPr>
        <w:t>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14:paraId="64503EE3">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XX</w:t>
      </w:r>
      <w:bookmarkStart w:id="0" w:name="_GoBack"/>
      <w:bookmarkEnd w:id="0"/>
      <w:r>
        <w:rPr>
          <w:rFonts w:hint="eastAsia" w:asciiTheme="minorEastAsia" w:hAnsiTheme="minorEastAsia"/>
          <w:color w:val="FF0000"/>
          <w:spacing w:val="-2"/>
          <w:kern w:val="0"/>
          <w:sz w:val="32"/>
        </w:rPr>
        <w:t>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14:paraId="363A2322">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XX</w:t>
      </w:r>
      <w:r>
        <w:rPr>
          <w:rFonts w:hint="eastAsia" w:asciiTheme="minorEastAsia" w:hAnsiTheme="minorEastAsia"/>
          <w:color w:val="FF0000"/>
          <w:spacing w:val="-2"/>
          <w:kern w:val="0"/>
          <w:sz w:val="32"/>
        </w:rPr>
        <w:t>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cs="Times New Roman" w:asciiTheme="minorEastAsia" w:hAnsiTheme="minorEastAsia"/>
          <w:spacing w:val="-2"/>
          <w:kern w:val="0"/>
          <w:sz w:val="32"/>
        </w:rPr>
        <w:t xml:space="preserve">                                                            </w:t>
      </w:r>
    </w:p>
    <w:p w14:paraId="0794D7CF">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14:paraId="1F1770E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14:paraId="61E4437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14:paraId="53C9D6C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14:paraId="58E7A937">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14:paraId="2EBF1A6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14:paraId="69946C3F">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14:paraId="4C8B284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14:paraId="15BDCF7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14:paraId="4C725D9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14:paraId="520848B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14:paraId="023109E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14:paraId="5752B68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14:paraId="7DC06AA0">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14:paraId="4D66F06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14:paraId="33321D5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14:paraId="7B3E81F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14:paraId="28D46C7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14:paraId="77F532A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14:paraId="120FC9B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会会议决议和财务会计报告，对公司的经营提出建议或者质询。有权要求查阅公司会计账簿、会计凭证，公司拒绝提供查阅的，股东可以向人民法院提起诉讼；</w:t>
      </w:r>
    </w:p>
    <w:p w14:paraId="7340BE6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14:paraId="3C8BEF3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14:paraId="10C259E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14:paraId="5D50C7B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14:paraId="1474521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14:paraId="4CEDD26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14:paraId="127B894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14:paraId="1ABE480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14:paraId="581FE7F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14:paraId="29748D5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14:paraId="1C2E9C4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14:paraId="275E8F8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14:paraId="30A46D8A">
      <w:pPr>
        <w:rPr>
          <w:rFonts w:cs="Times New Roman" w:asciiTheme="minorEastAsia" w:hAnsiTheme="minorEastAsia"/>
          <w:spacing w:val="-2"/>
          <w:kern w:val="0"/>
          <w:sz w:val="32"/>
        </w:rPr>
      </w:pPr>
    </w:p>
    <w:p w14:paraId="032FB057">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14:paraId="3C998DBF">
      <w:pPr>
        <w:ind w:firstLine="635" w:firstLineChars="200"/>
        <w:rPr>
          <w:rFonts w:asciiTheme="minorEastAsia" w:hAnsiTheme="minorEastAsia"/>
          <w:spacing w:val="-2"/>
          <w:kern w:val="0"/>
          <w:sz w:val="32"/>
        </w:rPr>
      </w:pPr>
      <w:r>
        <w:rPr>
          <w:rFonts w:asciiTheme="minorEastAsia" w:hAnsiTheme="minorEastAsia"/>
          <w:b/>
          <w:bCs/>
          <w:spacing w:val="-2"/>
          <w:kern w:val="0"/>
          <w:sz w:val="32"/>
        </w:rPr>
        <w:t xml:space="preserve">第十五条 </w:t>
      </w:r>
      <w:r>
        <w:rPr>
          <w:rFonts w:asciiTheme="minorEastAsia" w:hAnsiTheme="minorEastAsia"/>
          <w:spacing w:val="-2"/>
          <w:kern w:val="0"/>
          <w:sz w:val="32"/>
        </w:rPr>
        <w:t>股东的出资额、出资方式和出资日期：</w:t>
      </w:r>
    </w:p>
    <w:p w14:paraId="4201ECF7">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14:paraId="18AB5E9C">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14:paraId="13EACA54">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14:paraId="246E6C9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14:paraId="54C0FCA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14:paraId="2B6504B5">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14:paraId="3742252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14:paraId="1650245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14:paraId="084D8DD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14:paraId="1424733A">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14:paraId="0C7ADA0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14:paraId="67F13E9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14:paraId="1842406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14:paraId="60DE854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14:paraId="01E67C6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14:paraId="28A0B6CF">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14:paraId="1CC3370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14:paraId="02DE80D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14:paraId="256D96CD">
      <w:pPr>
        <w:ind w:firstLine="632" w:firstLineChars="200"/>
        <w:rPr>
          <w:rFonts w:cs="Times New Roman" w:asciiTheme="minorEastAsia" w:hAnsiTheme="minorEastAsia"/>
          <w:spacing w:val="-2"/>
          <w:kern w:val="0"/>
          <w:sz w:val="32"/>
        </w:rPr>
      </w:pPr>
    </w:p>
    <w:p w14:paraId="12B2EA78">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14:paraId="7B7B4EF0">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14:paraId="1C13127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14:paraId="5AEC409B">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14:paraId="14B55F08">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14:paraId="7096A3C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14:paraId="05393FD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14:paraId="650F71F1">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14:paraId="770A816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14:paraId="63511E6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14:paraId="700E388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14:paraId="6DAB5DE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14:paraId="395C97B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14:paraId="5944223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14:paraId="53BD427F">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14:paraId="7EF96398">
      <w:pPr>
        <w:ind w:firstLine="632" w:firstLineChars="200"/>
        <w:rPr>
          <w:rFonts w:cs="Times New Roman" w:asciiTheme="minorEastAsia" w:hAnsiTheme="minorEastAsia"/>
          <w:spacing w:val="-2"/>
          <w:kern w:val="0"/>
          <w:sz w:val="32"/>
        </w:rPr>
      </w:pPr>
    </w:p>
    <w:p w14:paraId="7D2ECC73">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14:paraId="54C0F83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14:paraId="17CB2E12">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14:paraId="25EBCF6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14:paraId="1F254A91">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14:paraId="3AA344E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14:paraId="2CB317A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14:paraId="3078897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14:paraId="322B89DE">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14:paraId="7CC94D8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14:paraId="11803993">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14:paraId="08F60E8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14:paraId="2E0BF9A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14:paraId="3A811805">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14:paraId="4B640C0A">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14:paraId="1A7E0A7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14:paraId="630E7DA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14:paraId="5D75AD6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14:paraId="1F3AA2E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14:paraId="468DD09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14:paraId="2BB09DE5">
      <w:pPr>
        <w:jc w:val="center"/>
        <w:rPr>
          <w:rFonts w:cs="Times New Roman" w:asciiTheme="minorEastAsia" w:hAnsiTheme="minorEastAsia"/>
          <w:b/>
          <w:kern w:val="0"/>
          <w:sz w:val="32"/>
        </w:rPr>
      </w:pPr>
    </w:p>
    <w:p w14:paraId="2D77BA51">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14:paraId="6FA4B8E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14:paraId="4F5AD8BA">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14:paraId="21D1EB6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14:paraId="090A43D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14:paraId="03AE425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14:paraId="6039E7D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14:paraId="110AEFE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14:paraId="29AF255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14:paraId="5AE257A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14:paraId="2919034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14:paraId="538258E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14:paraId="7226B9E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14:paraId="3ACCA83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14:paraId="34405F2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14:paraId="52A496F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14:paraId="7E09B15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代表十分之一以上表决权的股东、三分之一以上的董事或者监事会提议召开临时会议的，应当召开临时会议。</w:t>
      </w:r>
    </w:p>
    <w:p w14:paraId="787960E9">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主持。</w:t>
      </w:r>
    </w:p>
    <w:p w14:paraId="1E571485">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14:paraId="606CC13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14:paraId="04BDA08C">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14:paraId="1DF73C94">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14:paraId="246B2CB8">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14:paraId="07F3CF4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14:paraId="0D4F233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14:paraId="173040D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14:paraId="3D81EE60">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14:paraId="110DEEB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14:paraId="303CEE26">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14:paraId="33F7A23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14:paraId="02AA6E5C">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w:t>
      </w:r>
      <w:r>
        <w:rPr>
          <w:rFonts w:cs="Times New Roman" w:asciiTheme="minorEastAsia" w:hAnsiTheme="minorEastAsia"/>
          <w:spacing w:val="-2"/>
          <w:kern w:val="0"/>
          <w:sz w:val="32"/>
        </w:rPr>
        <w:t>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董事会选举</w:t>
      </w:r>
      <w:r>
        <w:rPr>
          <w:rFonts w:ascii="宋体" w:hAnsi="宋体" w:eastAsia="宋体" w:cs="Times New Roman"/>
          <w:spacing w:val="-2"/>
          <w:kern w:val="0"/>
          <w:sz w:val="32"/>
        </w:rPr>
        <w:t>产生</w:t>
      </w:r>
      <w:r>
        <w:rPr>
          <w:rFonts w:cs="Times New Roman" w:asciiTheme="minorEastAsia" w:hAnsiTheme="minorEastAsia"/>
          <w:spacing w:val="-2"/>
          <w:kern w:val="0"/>
          <w:sz w:val="32"/>
        </w:rPr>
        <w:t>。</w:t>
      </w:r>
    </w:p>
    <w:p w14:paraId="50559BCF">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14:paraId="15E615A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14:paraId="23E0479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14:paraId="157F9D3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14:paraId="1DA544B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14:paraId="4CACB86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14:paraId="2A98340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14:paraId="5C2D8BB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14:paraId="4275271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14:paraId="49224CD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14:paraId="12E3D13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14:paraId="2DF75C28">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14:paraId="7B6ACA27">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14:paraId="6EC4759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14:paraId="2A1E3AA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14:paraId="313DC33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14:paraId="464D1E5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14:paraId="67C6446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14:paraId="3BBFC1DC">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14:paraId="2BB7CFF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14:paraId="28719D83">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p>
    <w:p w14:paraId="2E49457E">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股东代表由股东会选举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14:paraId="7AC3E529">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14:paraId="3BEDD83A">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14:paraId="015181E1">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14:paraId="180891F9">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监事会行使下列职权：</w:t>
      </w:r>
    </w:p>
    <w:p w14:paraId="28ECC30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14:paraId="6EFBAB4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14:paraId="7395D52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14:paraId="405DA0F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14:paraId="71F8048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14:paraId="3B15003A">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14:paraId="69AF646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14:paraId="60EF13CA">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14:paraId="04FEF497">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14:paraId="0E031594">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14:paraId="28DCDAE4">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14:paraId="3073463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14:paraId="7BD741D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14:paraId="318B860E">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14:paraId="4077A8A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14:paraId="74E9A888">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14:paraId="5497C89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14:paraId="5A611FC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14:paraId="5C11811B">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14:paraId="46B6167B">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14:paraId="6A4A807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14:paraId="78A10A0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14:paraId="0FCA4C2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14:paraId="69D797F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14:paraId="177BDEF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14:paraId="7DC844C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14:paraId="5AB84136">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14:paraId="07CCC41C">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14:paraId="5B7CF47D">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14:paraId="6D8E6184">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w:t>
      </w:r>
    </w:p>
    <w:p w14:paraId="2DE2BE19">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14:paraId="38AC51EE">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hint="eastAsia" w:cs="Times New Roman" w:asciiTheme="minorEastAsia" w:hAnsiTheme="minorEastAsia"/>
          <w:spacing w:val="-2"/>
          <w:kern w:val="0"/>
          <w:sz w:val="32"/>
        </w:rPr>
        <w:t>决议通过，不得自营或者为他人经营与其任职公司同类的业务。</w:t>
      </w:r>
    </w:p>
    <w:p w14:paraId="24591A4D">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第五十九条至第六十一条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14:paraId="76864EEB">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14:paraId="2B60B4B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14:paraId="2EDB7600">
      <w:pPr>
        <w:rPr>
          <w:rFonts w:cs="Times New Roman" w:asciiTheme="minorEastAsia" w:hAnsiTheme="minorEastAsia"/>
          <w:spacing w:val="-2"/>
          <w:kern w:val="0"/>
          <w:sz w:val="32"/>
        </w:rPr>
      </w:pPr>
    </w:p>
    <w:p w14:paraId="3366E5CB">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14:paraId="31D29D3E">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14:paraId="0DFCA8F7">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14:paraId="17BC98F5">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第六十七条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14:paraId="71F63E4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14:paraId="2C86EFAD">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第六十八条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14:paraId="2D75E8F0">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第六十九条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股东会/董事会/监事会</w:t>
      </w:r>
      <w:r>
        <w:rPr>
          <w:rFonts w:hint="eastAsia" w:cs="Times New Roman" w:asciiTheme="minorEastAsia" w:hAnsiTheme="minorEastAsia"/>
          <w:color w:val="FF0000"/>
          <w:spacing w:val="-2"/>
          <w:kern w:val="0"/>
          <w:sz w:val="32"/>
          <w:lang w:eastAsia="zh-CN"/>
        </w:rPr>
        <w:t>（三选一）</w:t>
      </w:r>
      <w:r>
        <w:rPr>
          <w:rFonts w:cs="Times New Roman" w:asciiTheme="minorEastAsia" w:hAnsiTheme="minorEastAsia"/>
          <w:spacing w:val="-2"/>
          <w:kern w:val="0"/>
          <w:sz w:val="32"/>
        </w:rPr>
        <w:t>决定。股东会就解聘会计师事务所进行表决时，应当允许会计师事务所陈述意见。</w:t>
      </w:r>
    </w:p>
    <w:p w14:paraId="3E6B97A2">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第七十条 </w:t>
      </w:r>
      <w:r>
        <w:rPr>
          <w:rFonts w:cs="Times New Roman" w:asciiTheme="minorEastAsia" w:hAnsiTheme="minorEastAsia"/>
          <w:spacing w:val="-2"/>
          <w:kern w:val="0"/>
          <w:sz w:val="32"/>
        </w:rPr>
        <w:t>公司除法定的会计账簿外，不得另立会计账簿。对公司资金，不得以任何个人名义开立账户存储。</w:t>
      </w:r>
    </w:p>
    <w:p w14:paraId="41954544">
      <w:pPr>
        <w:rPr>
          <w:rFonts w:cs="Times New Roman" w:asciiTheme="minorEastAsia" w:hAnsiTheme="minorEastAsia"/>
          <w:spacing w:val="-2"/>
          <w:kern w:val="0"/>
          <w:sz w:val="32"/>
        </w:rPr>
      </w:pPr>
    </w:p>
    <w:p w14:paraId="0855065B">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14:paraId="734AC35B">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14:paraId="607815F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14:paraId="1FDC997C">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14:paraId="6600013D">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14:paraId="393A664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14:paraId="13F43288">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14:paraId="3095CED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14:paraId="071876F7">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14:paraId="6662E3BA">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14:paraId="23A09F02">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14:paraId="5AF93D2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14:paraId="0416C28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14:paraId="76A054A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14:paraId="121DA295">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14:paraId="6CA43A06">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14:paraId="5A544627">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14:paraId="23D79C5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14:paraId="2F2CC041">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14:paraId="262EB7BF">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14:paraId="4D88A7BA">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14:paraId="149DB816">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14:paraId="3AFFCB7C">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14:paraId="43F6570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14:paraId="0CD92690">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14:paraId="53DAFF9F">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14:paraId="7E6C1165">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14:paraId="4A8D759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14:paraId="02AD4B94">
      <w:pPr>
        <w:jc w:val="center"/>
        <w:rPr>
          <w:rFonts w:cs="Times New Roman" w:asciiTheme="minorEastAsia" w:hAnsiTheme="minorEastAsia"/>
          <w:b/>
          <w:kern w:val="0"/>
          <w:sz w:val="32"/>
        </w:rPr>
      </w:pPr>
    </w:p>
    <w:p w14:paraId="6A7CA098">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14:paraId="3503B901">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14:paraId="7142BD1D">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公司股东会、董事会、监事会召开会议和表决可以采用电子通信方式。</w:t>
      </w:r>
    </w:p>
    <w:p w14:paraId="647A679A">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w:t>
      </w:r>
      <w:r>
        <w:rPr>
          <w:rFonts w:hint="eastAsia" w:cs="Times New Roman" w:asciiTheme="minorEastAsia" w:hAnsiTheme="minorEastAsia"/>
          <w:color w:val="FF0000"/>
          <w:spacing w:val="-2"/>
          <w:kern w:val="0"/>
          <w:sz w:val="32"/>
          <w:lang w:val="en-US" w:eastAsia="zh-CN"/>
        </w:rPr>
        <w:t>/股东会（二选一）</w:t>
      </w:r>
      <w:r>
        <w:rPr>
          <w:rFonts w:cs="Times New Roman" w:asciiTheme="minorEastAsia" w:hAnsiTheme="minorEastAsia"/>
          <w:spacing w:val="-2"/>
          <w:kern w:val="0"/>
          <w:sz w:val="32"/>
        </w:rPr>
        <w:t>决议。法律规定公司不得成为对所投资企业的债务承担连带责任的出资人的，从其规定。</w:t>
      </w:r>
    </w:p>
    <w:p w14:paraId="7025B7C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14:paraId="0111E8A5">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14:paraId="7EDDFD0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14:paraId="64466089">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14:paraId="246F6633">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14:paraId="460DFAC4">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14:paraId="50E4F3BB">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14:paraId="0B3908E2">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八十二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14:paraId="43DB8E9F">
      <w:pPr>
        <w:rPr>
          <w:rFonts w:cs="Times New Roman" w:asciiTheme="minorEastAsia" w:hAnsiTheme="minorEastAsia"/>
          <w:spacing w:val="-2"/>
          <w:kern w:val="0"/>
          <w:sz w:val="32"/>
        </w:rPr>
      </w:pPr>
    </w:p>
    <w:p w14:paraId="4041B39E">
      <w:pPr>
        <w:rPr>
          <w:rFonts w:cs="Times New Roman" w:asciiTheme="minorEastAsia" w:hAnsiTheme="minorEastAsia"/>
          <w:color w:val="FF0000"/>
          <w:kern w:val="0"/>
          <w:sz w:val="32"/>
        </w:rPr>
      </w:pPr>
      <w:r>
        <w:rPr>
          <w:rFonts w:cs="Times New Roman" w:asciiTheme="minorEastAsia" w:hAnsiTheme="minorEastAsia"/>
          <w:color w:val="FF0000"/>
          <w:spacing w:val="-2"/>
          <w:kern w:val="0"/>
          <w:sz w:val="32"/>
        </w:rPr>
        <w:t>股东签名、盖章：</w:t>
      </w:r>
      <w:r>
        <w:rPr>
          <w:rFonts w:hint="eastAsia" w:cs="Times New Roman" w:asciiTheme="minorEastAsia" w:hAnsiTheme="minorEastAsia"/>
          <w:color w:val="FF0000"/>
          <w:kern w:val="0"/>
          <w:sz w:val="32"/>
        </w:rPr>
        <w:t xml:space="preserve">                          </w:t>
      </w:r>
    </w:p>
    <w:p w14:paraId="5DD876B1">
      <w:pPr>
        <w:rPr>
          <w:rFonts w:cs="Times New Roman" w:asciiTheme="minorEastAsia" w:hAnsiTheme="minorEastAsia"/>
          <w:color w:val="FF0000"/>
          <w:kern w:val="0"/>
          <w:sz w:val="32"/>
        </w:rPr>
      </w:pPr>
    </w:p>
    <w:p w14:paraId="6415DD0D">
      <w:pPr>
        <w:rPr>
          <w:rFonts w:cs="Times New Roman" w:asciiTheme="minorEastAsia" w:hAnsiTheme="minorEastAsia"/>
          <w:color w:val="FF0000"/>
          <w:kern w:val="0"/>
          <w:sz w:val="32"/>
        </w:rPr>
      </w:pPr>
    </w:p>
    <w:p w14:paraId="7C6FC8CB">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jM2MGM4NDc0NmE2Yjc4YzgyMDU3YWFhMjI5MDEifQ=="/>
  </w:docVars>
  <w:rsids>
    <w:rsidRoot w:val="56D56C11"/>
    <w:rsid w:val="007A09A2"/>
    <w:rsid w:val="008007C5"/>
    <w:rsid w:val="009C0BB5"/>
    <w:rsid w:val="00C1379B"/>
    <w:rsid w:val="031545B7"/>
    <w:rsid w:val="039C06B4"/>
    <w:rsid w:val="13E15C2A"/>
    <w:rsid w:val="19B945C5"/>
    <w:rsid w:val="29CE38A2"/>
    <w:rsid w:val="2E210DA6"/>
    <w:rsid w:val="30412871"/>
    <w:rsid w:val="3BBB508F"/>
    <w:rsid w:val="42C52EFE"/>
    <w:rsid w:val="55260FDB"/>
    <w:rsid w:val="56D56C11"/>
    <w:rsid w:val="741F6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9545</Words>
  <Characters>9551</Characters>
  <Lines>73</Lines>
  <Paragraphs>20</Paragraphs>
  <TotalTime>4</TotalTime>
  <ScaleCrop>false</ScaleCrop>
  <LinksUpToDate>false</LinksUpToDate>
  <CharactersWithSpaces>10139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曾艺钰</cp:lastModifiedBy>
  <dcterms:modified xsi:type="dcterms:W3CDTF">2024-11-25T07:16:53Z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5CD594ED5B9745CCB70009E1640A1B21</vt:lpwstr>
  </property>
</Properties>
</file>