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napToGrid/>
        <w:spacing w:line="240" w:lineRule="auto"/>
        <w:ind w:left="0" w:leftChars="0" w:right="0" w:rightChars="0" w:firstLine="0" w:firstLineChars="0"/>
        <w:jc w:val="both"/>
        <w:rPr>
          <w:rFonts w:hint="eastAsia"/>
          <w:b/>
          <w:color w:val="auto"/>
          <w:sz w:val="32"/>
          <w:szCs w:val="32"/>
        </w:rPr>
      </w:pPr>
      <w:bookmarkStart w:id="0" w:name="_Toc346632112"/>
      <w:bookmarkStart w:id="1" w:name="_Toc271416707"/>
      <w:r>
        <w:rPr>
          <w:rFonts w:hint="eastAsia"/>
          <w:b/>
          <w:color w:val="auto"/>
          <w:sz w:val="32"/>
          <w:szCs w:val="32"/>
          <w:lang w:eastAsia="zh-CN"/>
        </w:rPr>
        <w:t>云浮市国有水台林场公路路面硬化改造（竹高线、黄夏线）</w:t>
      </w:r>
      <w:r>
        <w:rPr>
          <w:rFonts w:hint="eastAsia"/>
          <w:b/>
          <w:color w:val="auto"/>
          <w:sz w:val="32"/>
          <w:szCs w:val="32"/>
        </w:rPr>
        <w:t>施工</w:t>
      </w:r>
    </w:p>
    <w:p>
      <w:pPr>
        <w:keepNext w:val="0"/>
        <w:keepLines w:val="0"/>
        <w:pageBreakBefore w:val="0"/>
        <w:widowControl w:val="0"/>
        <w:kinsoku/>
        <w:wordWrap/>
        <w:overflowPunct/>
        <w:topLinePunct w:val="0"/>
        <w:autoSpaceDE/>
        <w:autoSpaceDN/>
        <w:bidi w:val="0"/>
        <w:snapToGrid/>
        <w:spacing w:line="240" w:lineRule="auto"/>
        <w:ind w:left="0" w:leftChars="0" w:right="0" w:rightChars="0" w:firstLine="0" w:firstLineChars="0"/>
        <w:jc w:val="center"/>
        <w:rPr>
          <w:rFonts w:hint="eastAsia"/>
          <w:b/>
          <w:snapToGrid w:val="0"/>
          <w:color w:val="auto"/>
          <w:sz w:val="32"/>
          <w:szCs w:val="32"/>
        </w:rPr>
      </w:pPr>
      <w:r>
        <w:rPr>
          <w:rFonts w:hint="eastAsia"/>
          <w:b/>
          <w:color w:val="auto"/>
          <w:sz w:val="32"/>
          <w:szCs w:val="32"/>
        </w:rPr>
        <w:t>招标公告</w:t>
      </w:r>
    </w:p>
    <w:bookmarkEnd w:id="0"/>
    <w:bookmarkEnd w:id="1"/>
    <w:p>
      <w:pPr>
        <w:spacing w:line="600" w:lineRule="exact"/>
        <w:rPr>
          <w:rFonts w:hint="eastAsia"/>
          <w:snapToGrid w:val="0"/>
          <w:color w:val="auto"/>
          <w:sz w:val="24"/>
          <w:szCs w:val="24"/>
        </w:rPr>
      </w:pPr>
      <w:r>
        <w:rPr>
          <w:rFonts w:hint="eastAsia"/>
          <w:b/>
          <w:snapToGrid w:val="0"/>
          <w:color w:val="auto"/>
          <w:sz w:val="24"/>
          <w:szCs w:val="24"/>
        </w:rPr>
        <w:t>1、招标条件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ascii="宋体" w:hAnsi="宋体"/>
          <w:snapToGrid w:val="0"/>
          <w:color w:val="auto"/>
          <w:kern w:val="0"/>
          <w:sz w:val="24"/>
          <w:szCs w:val="24"/>
        </w:rPr>
      </w:pPr>
      <w:bookmarkStart w:id="2" w:name="_Toc5936"/>
      <w:r>
        <w:rPr>
          <w:rFonts w:hint="eastAsia" w:ascii="宋体" w:hAnsi="宋体"/>
          <w:snapToGrid w:val="0"/>
          <w:color w:val="auto"/>
          <w:kern w:val="0"/>
          <w:sz w:val="24"/>
          <w:szCs w:val="24"/>
        </w:rPr>
        <w:t>本招标项目</w:t>
      </w:r>
      <w:r>
        <w:rPr>
          <w:rFonts w:hint="eastAsia" w:ascii="宋体" w:hAnsi="宋体"/>
          <w:snapToGrid w:val="0"/>
          <w:color w:val="auto"/>
          <w:kern w:val="0"/>
          <w:sz w:val="24"/>
          <w:szCs w:val="24"/>
          <w:lang w:eastAsia="zh-CN"/>
        </w:rPr>
        <w:t>云浮市国有水台林场公路路面硬化改造（竹高线、黄夏线）</w:t>
      </w:r>
      <w:r>
        <w:rPr>
          <w:rFonts w:hint="eastAsia" w:ascii="宋体" w:hAnsi="宋体"/>
          <w:snapToGrid w:val="0"/>
          <w:color w:val="auto"/>
          <w:kern w:val="0"/>
          <w:sz w:val="24"/>
          <w:szCs w:val="24"/>
        </w:rPr>
        <w:t>已由</w:t>
      </w:r>
      <w:r>
        <w:rPr>
          <w:rFonts w:hint="eastAsia" w:ascii="宋体" w:hAnsi="宋体"/>
          <w:snapToGrid w:val="0"/>
          <w:color w:val="auto"/>
          <w:kern w:val="0"/>
          <w:sz w:val="24"/>
          <w:szCs w:val="24"/>
          <w:lang w:eastAsia="zh-CN"/>
        </w:rPr>
        <w:t>云发改农【</w:t>
      </w:r>
      <w:r>
        <w:rPr>
          <w:rFonts w:hint="eastAsia" w:ascii="宋体" w:hAnsi="宋体"/>
          <w:snapToGrid w:val="0"/>
          <w:color w:val="auto"/>
          <w:kern w:val="0"/>
          <w:sz w:val="24"/>
          <w:szCs w:val="24"/>
          <w:lang w:val="en-US" w:eastAsia="zh-CN"/>
        </w:rPr>
        <w:t>2017</w:t>
      </w:r>
      <w:r>
        <w:rPr>
          <w:rFonts w:hint="eastAsia" w:ascii="宋体" w:hAnsi="宋体"/>
          <w:snapToGrid w:val="0"/>
          <w:color w:val="auto"/>
          <w:kern w:val="0"/>
          <w:sz w:val="24"/>
          <w:szCs w:val="24"/>
          <w:lang w:eastAsia="zh-CN"/>
        </w:rPr>
        <w:t>】</w:t>
      </w:r>
      <w:r>
        <w:rPr>
          <w:rFonts w:hint="eastAsia" w:ascii="宋体" w:hAnsi="宋体"/>
          <w:snapToGrid w:val="0"/>
          <w:color w:val="auto"/>
          <w:kern w:val="0"/>
          <w:sz w:val="24"/>
          <w:szCs w:val="24"/>
          <w:lang w:val="en-US" w:eastAsia="zh-CN"/>
        </w:rPr>
        <w:t>17号、</w:t>
      </w:r>
      <w:r>
        <w:rPr>
          <w:rFonts w:hint="eastAsia" w:ascii="宋体" w:hAnsi="宋体"/>
          <w:snapToGrid w:val="0"/>
          <w:color w:val="auto"/>
          <w:kern w:val="0"/>
          <w:sz w:val="24"/>
          <w:szCs w:val="24"/>
          <w:lang w:eastAsia="zh-CN"/>
        </w:rPr>
        <w:t>云发改农【</w:t>
      </w:r>
      <w:r>
        <w:rPr>
          <w:rFonts w:hint="eastAsia" w:ascii="宋体" w:hAnsi="宋体"/>
          <w:snapToGrid w:val="0"/>
          <w:color w:val="auto"/>
          <w:kern w:val="0"/>
          <w:sz w:val="24"/>
          <w:szCs w:val="24"/>
          <w:lang w:val="en-US" w:eastAsia="zh-CN"/>
        </w:rPr>
        <w:t>2017</w:t>
      </w:r>
      <w:r>
        <w:rPr>
          <w:rFonts w:hint="eastAsia" w:ascii="宋体" w:hAnsi="宋体"/>
          <w:snapToGrid w:val="0"/>
          <w:color w:val="auto"/>
          <w:kern w:val="0"/>
          <w:sz w:val="24"/>
          <w:szCs w:val="24"/>
          <w:lang w:eastAsia="zh-CN"/>
        </w:rPr>
        <w:t>】</w:t>
      </w:r>
      <w:r>
        <w:rPr>
          <w:rFonts w:hint="eastAsia" w:ascii="宋体" w:hAnsi="宋体"/>
          <w:snapToGrid w:val="0"/>
          <w:color w:val="auto"/>
          <w:kern w:val="0"/>
          <w:sz w:val="24"/>
          <w:szCs w:val="24"/>
          <w:lang w:val="en-US" w:eastAsia="zh-CN"/>
        </w:rPr>
        <w:t>18号</w:t>
      </w:r>
      <w:r>
        <w:rPr>
          <w:rFonts w:hint="eastAsia" w:ascii="宋体" w:hAnsi="宋体"/>
          <w:snapToGrid w:val="0"/>
          <w:color w:val="auto"/>
          <w:kern w:val="0"/>
          <w:sz w:val="24"/>
          <w:szCs w:val="24"/>
        </w:rPr>
        <w:t>批准建设，建设资金来源</w:t>
      </w:r>
      <w:r>
        <w:rPr>
          <w:rFonts w:hint="eastAsia" w:ascii="宋体" w:hAnsi="宋体"/>
          <w:snapToGrid w:val="0"/>
          <w:color w:val="auto"/>
          <w:kern w:val="0"/>
          <w:sz w:val="24"/>
          <w:szCs w:val="24"/>
          <w:lang w:eastAsia="zh-CN"/>
        </w:rPr>
        <w:t>通过自筹</w:t>
      </w:r>
      <w:r>
        <w:rPr>
          <w:rFonts w:hint="eastAsia" w:ascii="宋体" w:hAnsi="宋体"/>
          <w:snapToGrid w:val="0"/>
          <w:color w:val="auto"/>
          <w:kern w:val="0"/>
          <w:sz w:val="24"/>
          <w:szCs w:val="24"/>
        </w:rPr>
        <w:t>解决，招标人为</w:t>
      </w:r>
      <w:r>
        <w:rPr>
          <w:rFonts w:hint="eastAsia" w:ascii="宋体" w:hAnsi="宋体"/>
          <w:snapToGrid w:val="0"/>
          <w:color w:val="auto"/>
          <w:kern w:val="0"/>
          <w:sz w:val="24"/>
          <w:szCs w:val="24"/>
          <w:lang w:eastAsia="zh-CN"/>
        </w:rPr>
        <w:t>云浮市国有水台林场</w:t>
      </w:r>
      <w:r>
        <w:rPr>
          <w:rFonts w:hint="eastAsia" w:ascii="宋体" w:hAnsi="宋体"/>
          <w:snapToGrid w:val="0"/>
          <w:color w:val="auto"/>
          <w:kern w:val="0"/>
          <w:sz w:val="24"/>
          <w:szCs w:val="24"/>
        </w:rPr>
        <w:t>。</w:t>
      </w:r>
      <w:r>
        <w:rPr>
          <w:rFonts w:ascii="宋体" w:hAnsi="宋体"/>
          <w:snapToGrid w:val="0"/>
          <w:color w:val="auto"/>
          <w:kern w:val="0"/>
          <w:sz w:val="24"/>
          <w:szCs w:val="24"/>
        </w:rPr>
        <w:t>项目已具备招标条件，现公开招标确定承包人。</w:t>
      </w:r>
    </w:p>
    <w:p>
      <w:pPr>
        <w:spacing w:line="360" w:lineRule="auto"/>
        <w:rPr>
          <w:rFonts w:hint="eastAsia" w:ascii="宋体" w:hAnsi="宋体"/>
          <w:snapToGrid w:val="0"/>
          <w:color w:val="auto"/>
          <w:kern w:val="0"/>
          <w:sz w:val="24"/>
          <w:szCs w:val="24"/>
        </w:rPr>
      </w:pPr>
      <w:r>
        <w:rPr>
          <w:rFonts w:hint="eastAsia" w:ascii="宋体" w:hAnsi="宋体"/>
          <w:b/>
          <w:snapToGrid w:val="0"/>
          <w:color w:val="auto"/>
          <w:sz w:val="24"/>
          <w:szCs w:val="24"/>
        </w:rPr>
        <w:t>2、</w:t>
      </w:r>
      <w:r>
        <w:rPr>
          <w:rFonts w:ascii="宋体" w:hAnsi="宋体"/>
          <w:b/>
          <w:snapToGrid w:val="0"/>
          <w:color w:val="auto"/>
          <w:sz w:val="24"/>
          <w:szCs w:val="24"/>
        </w:rPr>
        <w:t>项目概况与招标范围</w:t>
      </w:r>
      <w:bookmarkEnd w:id="2"/>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宋体" w:hAnsi="宋体"/>
          <w:color w:val="auto"/>
          <w:sz w:val="24"/>
        </w:rPr>
      </w:pPr>
      <w:bookmarkStart w:id="3" w:name="_Toc31174"/>
      <w:r>
        <w:rPr>
          <w:rFonts w:hint="eastAsia" w:ascii="宋体" w:hAnsi="宋体"/>
          <w:color w:val="auto"/>
          <w:sz w:val="24"/>
        </w:rPr>
        <w:t>2.1项目概况</w:t>
      </w:r>
      <w:r>
        <w:rPr>
          <w:rFonts w:hint="eastAsia" w:ascii="宋体" w:hAnsi="宋体"/>
          <w:color w:val="auto"/>
          <w:sz w:val="24"/>
          <w:lang w:eastAsia="zh-CN"/>
        </w:rPr>
        <w:t>：竹高线全长</w:t>
      </w:r>
      <w:r>
        <w:rPr>
          <w:rFonts w:hint="eastAsia" w:ascii="宋体" w:hAnsi="宋体"/>
          <w:color w:val="auto"/>
          <w:sz w:val="24"/>
          <w:lang w:val="en-US" w:eastAsia="zh-CN"/>
        </w:rPr>
        <w:t>1.8公里，C25水泥混凝土面层7266平方米，石渣垫层8346平方米；黄夏线全长3.3公里，C25水泥混凝土面层13967平方米，石渣垫层17267平方米。</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宋体" w:hAnsi="宋体"/>
          <w:color w:val="auto"/>
          <w:sz w:val="24"/>
        </w:rPr>
      </w:pPr>
      <w:r>
        <w:rPr>
          <w:rFonts w:hint="eastAsia" w:ascii="宋体" w:hAnsi="宋体"/>
          <w:color w:val="auto"/>
          <w:sz w:val="24"/>
        </w:rPr>
        <w:t>2.2招标范围：招标建设内容主要为</w:t>
      </w:r>
      <w:r>
        <w:rPr>
          <w:rFonts w:hint="eastAsia" w:ascii="宋体" w:hAnsi="宋体"/>
          <w:color w:val="auto"/>
          <w:sz w:val="24"/>
          <w:lang w:eastAsia="zh-CN"/>
        </w:rPr>
        <w:t>云浮市国有水台林场公路路面硬化改造（竹高线、黄夏线）</w:t>
      </w:r>
      <w:r>
        <w:rPr>
          <w:rFonts w:hint="eastAsia" w:ascii="宋体" w:hAnsi="宋体"/>
          <w:color w:val="auto"/>
          <w:sz w:val="24"/>
        </w:rPr>
        <w:t>的图纸和工程量清单全部内容。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150"/>
        <w:jc w:val="both"/>
        <w:textAlignment w:val="auto"/>
        <w:outlineLvl w:val="9"/>
        <w:rPr>
          <w:rFonts w:hint="eastAsia" w:ascii="宋体" w:hAnsi="宋体"/>
          <w:snapToGrid w:val="0"/>
          <w:color w:val="auto"/>
          <w:kern w:val="0"/>
          <w:sz w:val="24"/>
          <w:szCs w:val="24"/>
        </w:rPr>
      </w:pPr>
      <w:r>
        <w:rPr>
          <w:rFonts w:hint="eastAsia" w:ascii="宋体" w:hAnsi="宋体"/>
          <w:snapToGrid w:val="0"/>
          <w:color w:val="auto"/>
          <w:kern w:val="0"/>
          <w:sz w:val="24"/>
          <w:szCs w:val="24"/>
        </w:rPr>
        <w:t>2.3标段划分：本次招标共分 1 个标类 1个合同段。</w:t>
      </w:r>
    </w:p>
    <w:tbl>
      <w:tblPr>
        <w:tblStyle w:val="4"/>
        <w:tblW w:w="97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66"/>
        <w:gridCol w:w="853"/>
        <w:gridCol w:w="853"/>
        <w:gridCol w:w="853"/>
        <w:gridCol w:w="854"/>
        <w:gridCol w:w="2845"/>
        <w:gridCol w:w="23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98" w:hRule="atLeast"/>
        </w:trPr>
        <w:tc>
          <w:tcPr>
            <w:tcW w:w="1166" w:type="dxa"/>
            <w:tcMar>
              <w:left w:w="28" w:type="dxa"/>
              <w:right w:w="28" w:type="dxa"/>
            </w:tcMar>
            <w:vAlign w:val="center"/>
          </w:tcPr>
          <w:p>
            <w:pPr>
              <w:spacing w:line="420" w:lineRule="exact"/>
              <w:jc w:val="center"/>
              <w:rPr>
                <w:rFonts w:hint="eastAsia" w:ascii="宋体" w:hAnsi="宋体"/>
                <w:b/>
                <w:color w:val="auto"/>
                <w:sz w:val="24"/>
              </w:rPr>
            </w:pPr>
            <w:r>
              <w:rPr>
                <w:rFonts w:hint="eastAsia" w:ascii="宋体" w:hAnsi="宋体"/>
                <w:b/>
                <w:color w:val="auto"/>
                <w:sz w:val="24"/>
              </w:rPr>
              <w:t>标段类别</w:t>
            </w:r>
          </w:p>
        </w:tc>
        <w:tc>
          <w:tcPr>
            <w:tcW w:w="853" w:type="dxa"/>
            <w:tcBorders>
              <w:right w:val="single" w:color="auto" w:sz="4" w:space="0"/>
            </w:tcBorders>
            <w:tcMar>
              <w:left w:w="28" w:type="dxa"/>
              <w:right w:w="28" w:type="dxa"/>
            </w:tcMar>
            <w:vAlign w:val="center"/>
          </w:tcPr>
          <w:p>
            <w:pPr>
              <w:spacing w:line="420" w:lineRule="exact"/>
              <w:jc w:val="center"/>
              <w:rPr>
                <w:rFonts w:hint="eastAsia" w:ascii="宋体" w:hAnsi="宋体"/>
                <w:b/>
                <w:color w:val="auto"/>
                <w:sz w:val="24"/>
              </w:rPr>
            </w:pPr>
            <w:r>
              <w:rPr>
                <w:rFonts w:hint="eastAsia" w:ascii="宋体" w:hAnsi="宋体"/>
                <w:b/>
                <w:color w:val="auto"/>
                <w:sz w:val="24"/>
              </w:rPr>
              <w:t>标段</w:t>
            </w:r>
          </w:p>
        </w:tc>
        <w:tc>
          <w:tcPr>
            <w:tcW w:w="853" w:type="dxa"/>
            <w:tcBorders>
              <w:left w:val="single" w:color="auto" w:sz="4" w:space="0"/>
              <w:right w:val="single" w:color="auto" w:sz="4" w:space="0"/>
            </w:tcBorders>
            <w:tcMar>
              <w:left w:w="28" w:type="dxa"/>
              <w:right w:w="28" w:type="dxa"/>
            </w:tcMar>
            <w:vAlign w:val="center"/>
          </w:tcPr>
          <w:p>
            <w:pPr>
              <w:spacing w:line="420" w:lineRule="exact"/>
              <w:jc w:val="center"/>
              <w:rPr>
                <w:rFonts w:hint="eastAsia" w:ascii="宋体" w:hAnsi="宋体"/>
                <w:b/>
                <w:color w:val="auto"/>
                <w:sz w:val="24"/>
              </w:rPr>
            </w:pPr>
            <w:r>
              <w:rPr>
                <w:rFonts w:hint="eastAsia" w:ascii="宋体" w:hAnsi="宋体"/>
                <w:b/>
                <w:color w:val="auto"/>
                <w:sz w:val="24"/>
              </w:rPr>
              <w:t>起讫</w:t>
            </w:r>
          </w:p>
          <w:p>
            <w:pPr>
              <w:spacing w:line="420" w:lineRule="exact"/>
              <w:jc w:val="center"/>
              <w:rPr>
                <w:rFonts w:hint="eastAsia" w:ascii="宋体" w:hAnsi="宋体"/>
                <w:b/>
                <w:color w:val="auto"/>
                <w:sz w:val="24"/>
              </w:rPr>
            </w:pPr>
            <w:r>
              <w:rPr>
                <w:rFonts w:hint="eastAsia" w:ascii="宋体" w:hAnsi="宋体"/>
                <w:b/>
                <w:color w:val="auto"/>
                <w:sz w:val="24"/>
              </w:rPr>
              <w:t>桩号</w:t>
            </w:r>
          </w:p>
        </w:tc>
        <w:tc>
          <w:tcPr>
            <w:tcW w:w="853" w:type="dxa"/>
            <w:tcBorders>
              <w:left w:val="single" w:color="auto" w:sz="4" w:space="0"/>
              <w:right w:val="single" w:color="auto" w:sz="4" w:space="0"/>
            </w:tcBorders>
            <w:tcMar>
              <w:left w:w="28" w:type="dxa"/>
              <w:right w:w="28" w:type="dxa"/>
            </w:tcMar>
            <w:vAlign w:val="center"/>
          </w:tcPr>
          <w:p>
            <w:pPr>
              <w:spacing w:line="420" w:lineRule="exact"/>
              <w:jc w:val="center"/>
              <w:rPr>
                <w:rFonts w:hint="eastAsia" w:ascii="宋体" w:hAnsi="宋体"/>
                <w:b/>
                <w:color w:val="auto"/>
                <w:sz w:val="24"/>
              </w:rPr>
            </w:pPr>
            <w:r>
              <w:rPr>
                <w:rFonts w:hint="eastAsia" w:ascii="宋体" w:hAnsi="宋体"/>
                <w:b/>
                <w:color w:val="auto"/>
                <w:sz w:val="24"/>
              </w:rPr>
              <w:t>长度(km)</w:t>
            </w:r>
          </w:p>
        </w:tc>
        <w:tc>
          <w:tcPr>
            <w:tcW w:w="854" w:type="dxa"/>
            <w:tcBorders>
              <w:left w:val="single" w:color="auto" w:sz="4" w:space="0"/>
            </w:tcBorders>
            <w:tcMar>
              <w:left w:w="28" w:type="dxa"/>
              <w:right w:w="28" w:type="dxa"/>
            </w:tcMar>
            <w:vAlign w:val="center"/>
          </w:tcPr>
          <w:p>
            <w:pPr>
              <w:spacing w:line="420" w:lineRule="exact"/>
              <w:jc w:val="center"/>
              <w:rPr>
                <w:rFonts w:hint="eastAsia" w:ascii="宋体" w:hAnsi="宋体"/>
                <w:b/>
                <w:color w:val="auto"/>
                <w:sz w:val="24"/>
              </w:rPr>
            </w:pPr>
            <w:r>
              <w:rPr>
                <w:rFonts w:hint="eastAsia" w:ascii="宋体" w:hAnsi="宋体"/>
                <w:b/>
                <w:color w:val="auto"/>
                <w:sz w:val="24"/>
              </w:rPr>
              <w:t>主要工程项目</w:t>
            </w:r>
          </w:p>
        </w:tc>
        <w:tc>
          <w:tcPr>
            <w:tcW w:w="2845" w:type="dxa"/>
            <w:tcMar>
              <w:left w:w="28" w:type="dxa"/>
              <w:right w:w="28" w:type="dxa"/>
            </w:tcMar>
            <w:vAlign w:val="center"/>
          </w:tcPr>
          <w:p>
            <w:pPr>
              <w:spacing w:line="420" w:lineRule="exact"/>
              <w:jc w:val="center"/>
              <w:rPr>
                <w:rFonts w:hint="eastAsia" w:ascii="宋体" w:hAnsi="宋体"/>
                <w:b/>
                <w:color w:val="auto"/>
                <w:sz w:val="24"/>
              </w:rPr>
            </w:pPr>
            <w:r>
              <w:rPr>
                <w:rFonts w:hint="eastAsia" w:ascii="宋体" w:hAnsi="宋体"/>
                <w:b/>
                <w:color w:val="auto"/>
                <w:sz w:val="24"/>
              </w:rPr>
              <w:t>对申请人资质要求</w:t>
            </w:r>
          </w:p>
        </w:tc>
        <w:tc>
          <w:tcPr>
            <w:tcW w:w="2336" w:type="dxa"/>
            <w:tcMar>
              <w:left w:w="28" w:type="dxa"/>
              <w:right w:w="28" w:type="dxa"/>
            </w:tcMar>
            <w:vAlign w:val="center"/>
          </w:tcPr>
          <w:p>
            <w:pPr>
              <w:spacing w:line="420" w:lineRule="exact"/>
              <w:jc w:val="center"/>
              <w:rPr>
                <w:rFonts w:hint="eastAsia" w:ascii="宋体" w:hAnsi="宋体"/>
                <w:b/>
                <w:color w:val="auto"/>
                <w:sz w:val="24"/>
              </w:rPr>
            </w:pPr>
            <w:r>
              <w:rPr>
                <w:rFonts w:hint="eastAsia" w:ascii="宋体" w:hAnsi="宋体"/>
                <w:b/>
                <w:color w:val="auto"/>
                <w:sz w:val="24"/>
              </w:rP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43" w:hRule="atLeast"/>
        </w:trPr>
        <w:tc>
          <w:tcPr>
            <w:tcW w:w="1166" w:type="dxa"/>
            <w:tcMar>
              <w:left w:w="28" w:type="dxa"/>
              <w:right w:w="28" w:type="dxa"/>
            </w:tcMar>
            <w:vAlign w:val="center"/>
          </w:tcPr>
          <w:p>
            <w:pPr>
              <w:spacing w:line="420" w:lineRule="exact"/>
              <w:jc w:val="center"/>
              <w:rPr>
                <w:rFonts w:hint="eastAsia" w:ascii="宋体" w:hAnsi="宋体"/>
                <w:color w:val="auto"/>
                <w:sz w:val="24"/>
              </w:rPr>
            </w:pPr>
            <w:r>
              <w:rPr>
                <w:rFonts w:hint="eastAsia" w:ascii="宋体" w:hAnsi="宋体"/>
                <w:color w:val="auto"/>
                <w:sz w:val="24"/>
              </w:rPr>
              <w:t>G路面工程类</w:t>
            </w:r>
          </w:p>
        </w:tc>
        <w:tc>
          <w:tcPr>
            <w:tcW w:w="3413" w:type="dxa"/>
            <w:gridSpan w:val="4"/>
            <w:tcMar>
              <w:left w:w="28" w:type="dxa"/>
              <w:right w:w="28" w:type="dxa"/>
            </w:tcMar>
            <w:vAlign w:val="center"/>
          </w:tcPr>
          <w:p>
            <w:pPr>
              <w:spacing w:line="420" w:lineRule="exact"/>
              <w:jc w:val="left"/>
              <w:rPr>
                <w:rFonts w:hint="eastAsia" w:ascii="宋体" w:hAnsi="宋体"/>
                <w:color w:val="auto"/>
                <w:sz w:val="24"/>
              </w:rPr>
            </w:pPr>
            <w:r>
              <w:rPr>
                <w:rFonts w:hint="eastAsia" w:ascii="宋体" w:hAnsi="宋体"/>
                <w:color w:val="auto"/>
                <w:sz w:val="24"/>
              </w:rPr>
              <w:t>本工程划分为1个标段，主要工程项目情况见2.1项目概况与招标范围</w:t>
            </w:r>
          </w:p>
        </w:tc>
        <w:tc>
          <w:tcPr>
            <w:tcW w:w="2845" w:type="dxa"/>
            <w:tcMar>
              <w:left w:w="28" w:type="dxa"/>
              <w:right w:w="28" w:type="dxa"/>
            </w:tcMar>
            <w:vAlign w:val="center"/>
          </w:tcPr>
          <w:p>
            <w:pPr>
              <w:spacing w:line="420" w:lineRule="exact"/>
              <w:jc w:val="left"/>
              <w:rPr>
                <w:rFonts w:hint="eastAsia" w:ascii="宋体" w:hAnsi="宋体"/>
                <w:color w:val="auto"/>
                <w:sz w:val="24"/>
              </w:rPr>
            </w:pPr>
            <w:r>
              <w:rPr>
                <w:rFonts w:hint="eastAsia" w:ascii="宋体" w:hAnsi="宋体"/>
                <w:color w:val="auto"/>
                <w:sz w:val="24"/>
              </w:rPr>
              <w:t>具备国家住建部门核发的公路工程施工总承包三级或以上资质</w:t>
            </w:r>
          </w:p>
        </w:tc>
        <w:tc>
          <w:tcPr>
            <w:tcW w:w="2336" w:type="dxa"/>
            <w:tcMar>
              <w:left w:w="28" w:type="dxa"/>
              <w:right w:w="28" w:type="dxa"/>
            </w:tcMar>
            <w:vAlign w:val="center"/>
          </w:tcPr>
          <w:p>
            <w:pPr>
              <w:spacing w:line="420" w:lineRule="exact"/>
              <w:jc w:val="center"/>
              <w:rPr>
                <w:rFonts w:hint="eastAsia" w:ascii="宋体" w:hAnsi="宋体"/>
                <w:color w:val="auto"/>
                <w:sz w:val="24"/>
              </w:rPr>
            </w:pPr>
            <w:r>
              <w:rPr>
                <w:rFonts w:hint="eastAsia" w:ascii="宋体" w:hAnsi="宋体"/>
                <w:color w:val="auto"/>
                <w:sz w:val="24"/>
              </w:rPr>
              <w:t>资格审查条件附录1至附录5详见附件2</w:t>
            </w:r>
          </w:p>
        </w:tc>
      </w:tr>
    </w:tbl>
    <w:p>
      <w:pPr>
        <w:spacing w:line="600" w:lineRule="exact"/>
        <w:outlineLvl w:val="0"/>
        <w:rPr>
          <w:b/>
          <w:snapToGrid w:val="0"/>
          <w:color w:val="auto"/>
          <w:sz w:val="24"/>
          <w:szCs w:val="24"/>
        </w:rPr>
      </w:pPr>
      <w:r>
        <w:rPr>
          <w:rFonts w:hint="eastAsia"/>
          <w:b/>
          <w:snapToGrid w:val="0"/>
          <w:color w:val="auto"/>
          <w:sz w:val="24"/>
          <w:szCs w:val="24"/>
        </w:rPr>
        <w:t>3、</w:t>
      </w:r>
      <w:r>
        <w:rPr>
          <w:b/>
          <w:snapToGrid w:val="0"/>
          <w:color w:val="auto"/>
          <w:sz w:val="24"/>
          <w:szCs w:val="24"/>
        </w:rPr>
        <w:t>投标人资格要求</w:t>
      </w:r>
      <w:bookmarkEnd w:id="3"/>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宋体" w:hAnsi="宋体"/>
          <w:snapToGrid w:val="0"/>
          <w:color w:val="auto"/>
          <w:kern w:val="0"/>
          <w:sz w:val="24"/>
          <w:szCs w:val="24"/>
        </w:rPr>
      </w:pPr>
      <w:r>
        <w:rPr>
          <w:rFonts w:hint="eastAsia" w:ascii="宋体" w:hAnsi="宋体"/>
          <w:snapToGrid w:val="0"/>
          <w:color w:val="auto"/>
          <w:kern w:val="0"/>
          <w:sz w:val="24"/>
          <w:szCs w:val="24"/>
        </w:rPr>
        <w:t>3.1本次招标要求投标人须具备上述第 2.3款表中所列相应资质，具有类似工程业绩，并在人员、设备、资金等方面具有相应的施工能力。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宋体" w:hAnsi="宋体"/>
          <w:snapToGrid w:val="0"/>
          <w:color w:val="auto"/>
          <w:kern w:val="0"/>
          <w:sz w:val="24"/>
          <w:szCs w:val="24"/>
        </w:rPr>
      </w:pPr>
      <w:r>
        <w:rPr>
          <w:rFonts w:hint="eastAsia" w:ascii="宋体" w:hAnsi="宋体"/>
          <w:snapToGrid w:val="0"/>
          <w:color w:val="auto"/>
          <w:kern w:val="0"/>
          <w:sz w:val="24"/>
          <w:szCs w:val="24"/>
        </w:rPr>
        <w:t>3.2 本项目不接受联合体投标。</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rPr>
          <w:rFonts w:ascii="宋体" w:hAnsi="宋体"/>
          <w:snapToGrid w:val="0"/>
          <w:color w:val="auto"/>
          <w:kern w:val="0"/>
          <w:sz w:val="24"/>
          <w:szCs w:val="24"/>
        </w:rPr>
      </w:pPr>
      <w:r>
        <w:rPr>
          <w:rFonts w:ascii="宋体" w:hAnsi="宋体"/>
          <w:snapToGrid w:val="0"/>
          <w:color w:val="auto"/>
          <w:kern w:val="0"/>
          <w:sz w:val="24"/>
          <w:szCs w:val="24"/>
        </w:rPr>
        <w:t>3.</w:t>
      </w:r>
      <w:r>
        <w:rPr>
          <w:rFonts w:hint="eastAsia" w:ascii="宋体" w:hAnsi="宋体"/>
          <w:snapToGrid w:val="0"/>
          <w:color w:val="auto"/>
          <w:kern w:val="0"/>
          <w:sz w:val="24"/>
          <w:szCs w:val="24"/>
          <w:lang w:val="en-US" w:eastAsia="zh-CN"/>
        </w:rPr>
        <w:t>3</w:t>
      </w:r>
      <w:r>
        <w:rPr>
          <w:rFonts w:ascii="宋体" w:hAnsi="宋体"/>
          <w:snapToGrid w:val="0"/>
          <w:color w:val="auto"/>
          <w:kern w:val="0"/>
          <w:sz w:val="24"/>
          <w:szCs w:val="24"/>
        </w:rPr>
        <w:t>具有投资参股关系的关联企业或具有直接管理和被管理关系的母子公司，或同一母公司的子公司，或法定代表人为同一个人的两个及两个以上法人不得同时对同一标段投标，否则均按废标处理。国务院国有资产监督管理机构直接监管的中央企业均不属于本条规定的“母公司”，其一级子公司可同时在同一合同段进行投标，但同属一个子公司的二级子公司不得同时对同一合同段进行投标。</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rPr>
          <w:rFonts w:hint="eastAsia" w:ascii="宋体" w:hAnsi="宋体"/>
          <w:snapToGrid w:val="0"/>
          <w:color w:val="auto"/>
          <w:kern w:val="0"/>
          <w:sz w:val="24"/>
          <w:szCs w:val="24"/>
        </w:rPr>
      </w:pPr>
      <w:r>
        <w:rPr>
          <w:rFonts w:ascii="宋体" w:hAnsi="宋体"/>
          <w:snapToGrid w:val="0"/>
          <w:color w:val="auto"/>
          <w:kern w:val="0"/>
          <w:sz w:val="24"/>
          <w:szCs w:val="24"/>
        </w:rPr>
        <w:t>3.</w:t>
      </w:r>
      <w:r>
        <w:rPr>
          <w:rFonts w:hint="eastAsia" w:ascii="宋体" w:hAnsi="宋体"/>
          <w:snapToGrid w:val="0"/>
          <w:color w:val="auto"/>
          <w:kern w:val="0"/>
          <w:sz w:val="24"/>
          <w:szCs w:val="24"/>
          <w:lang w:val="en-US" w:eastAsia="zh-CN"/>
        </w:rPr>
        <w:t>4</w:t>
      </w:r>
      <w:r>
        <w:rPr>
          <w:rFonts w:ascii="宋体" w:hAnsi="宋体"/>
          <w:snapToGrid w:val="0"/>
          <w:color w:val="auto"/>
          <w:kern w:val="0"/>
          <w:sz w:val="24"/>
          <w:szCs w:val="24"/>
        </w:rPr>
        <w:t>按照《关于在工程建设领域开展行贿犯罪档案查询工作的通知》（高检会〔2015〕5号）的要求，</w:t>
      </w:r>
      <w:r>
        <w:rPr>
          <w:rFonts w:hint="eastAsia" w:ascii="宋体" w:hAnsi="宋体"/>
          <w:snapToGrid w:val="0"/>
          <w:color w:val="auto"/>
          <w:kern w:val="0"/>
          <w:sz w:val="24"/>
          <w:szCs w:val="24"/>
        </w:rPr>
        <w:t>递交投标文件时提供人民检察院出具查询行贿犯罪记录结果告知函证明文件（详见招标文件“资格审查条件（信誉最低要求）”）。</w:t>
      </w:r>
    </w:p>
    <w:p>
      <w:pPr>
        <w:pStyle w:val="5"/>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37"/>
        <w:jc w:val="both"/>
        <w:textAlignment w:val="auto"/>
        <w:rPr>
          <w:rFonts w:ascii="宋体" w:hAnsi="宋体" w:cs="宋体"/>
          <w:color w:val="auto"/>
          <w:kern w:val="0"/>
          <w:sz w:val="24"/>
          <w:szCs w:val="24"/>
          <w:lang w:bidi="ar"/>
        </w:rPr>
      </w:pPr>
      <w:r>
        <w:rPr>
          <w:rFonts w:ascii="宋体" w:hAnsi="宋体"/>
          <w:color w:val="auto"/>
          <w:kern w:val="2"/>
          <w:sz w:val="24"/>
          <w:szCs w:val="24"/>
        </w:rPr>
        <w:t>3.</w:t>
      </w:r>
      <w:r>
        <w:rPr>
          <w:rFonts w:hint="eastAsia" w:ascii="宋体" w:hAnsi="宋体"/>
          <w:color w:val="auto"/>
          <w:kern w:val="2"/>
          <w:sz w:val="24"/>
          <w:szCs w:val="24"/>
          <w:lang w:val="en-US" w:eastAsia="zh-CN"/>
        </w:rPr>
        <w:t>5</w:t>
      </w:r>
      <w:r>
        <w:rPr>
          <w:rFonts w:hint="eastAsia" w:ascii="宋体" w:hAnsi="宋体"/>
          <w:color w:val="auto"/>
          <w:kern w:val="2"/>
          <w:sz w:val="24"/>
          <w:szCs w:val="24"/>
        </w:rPr>
        <w:t xml:space="preserve"> </w:t>
      </w:r>
      <w:r>
        <w:rPr>
          <w:rFonts w:ascii="宋体" w:hAnsi="宋体" w:cs="宋体"/>
          <w:color w:val="auto"/>
          <w:kern w:val="0"/>
          <w:sz w:val="24"/>
          <w:szCs w:val="24"/>
          <w:lang w:bidi="ar"/>
        </w:rPr>
        <w:t>投标人在</w:t>
      </w:r>
      <w:r>
        <w:rPr>
          <w:rFonts w:hint="eastAsia" w:ascii="宋体" w:hAnsi="宋体" w:cs="宋体"/>
          <w:color w:val="auto"/>
          <w:kern w:val="0"/>
          <w:sz w:val="24"/>
          <w:szCs w:val="24"/>
          <w:lang w:eastAsia="zh-CN" w:bidi="ar"/>
        </w:rPr>
        <w:t>投标截止时间</w:t>
      </w:r>
      <w:r>
        <w:rPr>
          <w:rFonts w:ascii="宋体" w:hAnsi="宋体" w:cs="宋体"/>
          <w:color w:val="auto"/>
          <w:kern w:val="0"/>
          <w:sz w:val="24"/>
          <w:szCs w:val="24"/>
          <w:lang w:bidi="ar"/>
        </w:rPr>
        <w:t>前已到云浮市公共资源交易中心办理好企业信用信息库录入</w:t>
      </w:r>
      <w:r>
        <w:rPr>
          <w:rFonts w:hint="eastAsia" w:ascii="宋体" w:hAnsi="宋体" w:cs="宋体"/>
          <w:color w:val="auto"/>
          <w:kern w:val="0"/>
          <w:sz w:val="24"/>
          <w:szCs w:val="24"/>
          <w:lang w:eastAsia="zh-CN" w:bidi="ar"/>
        </w:rPr>
        <w:t>，</w:t>
      </w:r>
      <w:r>
        <w:rPr>
          <w:rFonts w:ascii="宋体" w:hAnsi="宋体" w:cs="宋体"/>
          <w:color w:val="auto"/>
          <w:kern w:val="0"/>
          <w:sz w:val="24"/>
          <w:szCs w:val="24"/>
          <w:lang w:bidi="ar"/>
        </w:rPr>
        <w:t>并已网上公示</w:t>
      </w:r>
      <w:r>
        <w:rPr>
          <w:rFonts w:hint="eastAsia" w:ascii="宋体" w:hAnsi="宋体" w:cs="宋体"/>
          <w:color w:val="auto"/>
          <w:kern w:val="0"/>
          <w:sz w:val="24"/>
          <w:szCs w:val="24"/>
          <w:lang w:eastAsia="zh-CN" w:bidi="ar"/>
        </w:rPr>
        <w:t>完毕后</w:t>
      </w:r>
      <w:r>
        <w:rPr>
          <w:rFonts w:ascii="宋体" w:hAnsi="宋体" w:cs="宋体"/>
          <w:color w:val="auto"/>
          <w:kern w:val="0"/>
          <w:sz w:val="24"/>
          <w:szCs w:val="24"/>
          <w:lang w:bidi="ar"/>
        </w:rPr>
        <w:t>，方可参加本工程投标（提供在云浮市公共资源交易网截图公示网页），</w:t>
      </w:r>
      <w:r>
        <w:rPr>
          <w:rFonts w:hint="eastAsia" w:ascii="宋体" w:hAnsi="宋体" w:cs="宋体"/>
          <w:color w:val="auto"/>
          <w:kern w:val="0"/>
          <w:sz w:val="24"/>
          <w:szCs w:val="24"/>
          <w:lang w:bidi="ar"/>
        </w:rPr>
        <w:t>投标人</w:t>
      </w:r>
      <w:r>
        <w:rPr>
          <w:rFonts w:hint="eastAsia" w:ascii="宋体" w:hAnsi="宋体" w:cs="宋体"/>
          <w:color w:val="auto"/>
          <w:kern w:val="0"/>
          <w:sz w:val="24"/>
          <w:szCs w:val="24"/>
          <w:lang w:eastAsia="zh-CN" w:bidi="ar"/>
        </w:rPr>
        <w:t>必须</w:t>
      </w:r>
      <w:r>
        <w:rPr>
          <w:rFonts w:hint="eastAsia" w:ascii="宋体" w:hAnsi="宋体" w:cs="宋体"/>
          <w:color w:val="auto"/>
          <w:kern w:val="0"/>
          <w:sz w:val="24"/>
          <w:szCs w:val="24"/>
          <w:lang w:bidi="ar"/>
        </w:rPr>
        <w:t>在云浮市公共资源交易网的企业后台填写投标信息（投标时，须提供投标信息录入成功的网页截图）</w:t>
      </w:r>
      <w:r>
        <w:rPr>
          <w:rFonts w:ascii="宋体" w:hAnsi="宋体" w:cs="宋体"/>
          <w:color w:val="auto"/>
          <w:kern w:val="0"/>
          <w:sz w:val="24"/>
          <w:szCs w:val="24"/>
          <w:lang w:bidi="ar"/>
        </w:rPr>
        <w:t>，对未按要求办理的企业（投标人），不接受其投标。</w:t>
      </w:r>
    </w:p>
    <w:p>
      <w:pPr>
        <w:pStyle w:val="5"/>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37"/>
        <w:jc w:val="both"/>
        <w:textAlignment w:val="auto"/>
        <w:rPr>
          <w:rFonts w:ascii="宋体"/>
          <w:color w:val="auto"/>
          <w:kern w:val="2"/>
          <w:sz w:val="24"/>
          <w:szCs w:val="24"/>
        </w:rPr>
      </w:pPr>
      <w:r>
        <w:rPr>
          <w:rFonts w:ascii="宋体" w:hAnsi="宋体"/>
          <w:color w:val="auto"/>
          <w:kern w:val="2"/>
          <w:sz w:val="24"/>
          <w:szCs w:val="24"/>
        </w:rPr>
        <w:t>3.</w:t>
      </w:r>
      <w:r>
        <w:rPr>
          <w:rFonts w:hint="eastAsia" w:ascii="宋体" w:hAnsi="宋体"/>
          <w:color w:val="auto"/>
          <w:kern w:val="2"/>
          <w:sz w:val="24"/>
          <w:szCs w:val="24"/>
          <w:lang w:val="en-US" w:eastAsia="zh-CN"/>
        </w:rPr>
        <w:t>6</w:t>
      </w:r>
      <w:r>
        <w:rPr>
          <w:rFonts w:hint="eastAsia" w:ascii="宋体" w:hAnsi="宋体"/>
          <w:color w:val="auto"/>
          <w:kern w:val="2"/>
          <w:sz w:val="24"/>
          <w:szCs w:val="24"/>
        </w:rPr>
        <w:t xml:space="preserve"> 广东省以外的投标人，须按《广东省住房和城乡建设厅关于取消省外建筑企业和人员进粤信息备案有关工作的通知》（粤建市〔</w:t>
      </w:r>
      <w:r>
        <w:rPr>
          <w:rFonts w:ascii="宋体" w:hAnsi="宋体"/>
          <w:color w:val="auto"/>
          <w:kern w:val="2"/>
          <w:sz w:val="24"/>
          <w:szCs w:val="24"/>
        </w:rPr>
        <w:t>2015</w:t>
      </w:r>
      <w:r>
        <w:rPr>
          <w:rFonts w:hint="eastAsia" w:ascii="宋体" w:hAnsi="宋体"/>
          <w:color w:val="auto"/>
          <w:kern w:val="2"/>
          <w:sz w:val="24"/>
          <w:szCs w:val="24"/>
        </w:rPr>
        <w:t>〕</w:t>
      </w:r>
      <w:r>
        <w:rPr>
          <w:rFonts w:ascii="宋体" w:hAnsi="宋体"/>
          <w:color w:val="auto"/>
          <w:kern w:val="2"/>
          <w:sz w:val="24"/>
          <w:szCs w:val="24"/>
        </w:rPr>
        <w:t>52</w:t>
      </w:r>
      <w:r>
        <w:rPr>
          <w:rFonts w:hint="eastAsia" w:ascii="宋体" w:hAnsi="宋体"/>
          <w:color w:val="auto"/>
          <w:kern w:val="2"/>
          <w:sz w:val="24"/>
          <w:szCs w:val="24"/>
        </w:rPr>
        <w:t>号文）的规定，在进粤企业和人员诚信信息登记平台中办理企业和人员信息录入手续，并提供在广东建设信息网（网址：</w:t>
      </w:r>
      <w:r>
        <w:rPr>
          <w:rFonts w:ascii="宋体" w:hAnsi="宋体"/>
          <w:color w:val="auto"/>
          <w:kern w:val="2"/>
          <w:sz w:val="24"/>
          <w:szCs w:val="24"/>
        </w:rPr>
        <w:t>www.gdcic.net</w:t>
      </w:r>
      <w:r>
        <w:rPr>
          <w:rFonts w:hint="eastAsia" w:ascii="宋体" w:hAnsi="宋体"/>
          <w:color w:val="auto"/>
          <w:kern w:val="2"/>
          <w:sz w:val="24"/>
          <w:szCs w:val="24"/>
        </w:rPr>
        <w:t>）“进粤企业和人员信息登记平台”专栏关于投标人进粤企业及人员信息录入的网页截图打印件并加盖公章。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rPr>
          <w:rFonts w:hint="eastAsia" w:ascii="宋体" w:hAnsi="宋体"/>
          <w:snapToGrid w:val="0"/>
          <w:color w:val="auto"/>
          <w:kern w:val="0"/>
          <w:sz w:val="24"/>
          <w:szCs w:val="24"/>
        </w:rPr>
      </w:pPr>
      <w:r>
        <w:rPr>
          <w:rFonts w:hint="eastAsia" w:ascii="宋体" w:hAnsi="宋体"/>
          <w:color w:val="auto"/>
          <w:sz w:val="24"/>
          <w:szCs w:val="24"/>
        </w:rPr>
        <w:t>3.</w:t>
      </w:r>
      <w:r>
        <w:rPr>
          <w:rFonts w:hint="eastAsia" w:ascii="宋体" w:hAnsi="宋体"/>
          <w:color w:val="auto"/>
          <w:sz w:val="24"/>
          <w:szCs w:val="24"/>
          <w:lang w:val="en-US" w:eastAsia="zh-CN"/>
        </w:rPr>
        <w:t>7</w:t>
      </w:r>
      <w:r>
        <w:rPr>
          <w:rFonts w:hint="eastAsia" w:ascii="宋体" w:hAnsi="宋体"/>
          <w:color w:val="auto"/>
          <w:sz w:val="24"/>
          <w:szCs w:val="24"/>
        </w:rPr>
        <w:t>投标人在本工程报名前已到云浮市公共资源交易中心办理“投标经办人”，投标人到云浮市公共资源交易中心办理相关业务，必须由持证的“投标经办人”办理。</w:t>
      </w:r>
    </w:p>
    <w:p>
      <w:pPr>
        <w:spacing w:line="360" w:lineRule="auto"/>
        <w:jc w:val="left"/>
        <w:rPr>
          <w:rFonts w:hint="eastAsia"/>
          <w:b/>
          <w:snapToGrid w:val="0"/>
          <w:color w:val="auto"/>
          <w:sz w:val="24"/>
          <w:szCs w:val="24"/>
        </w:rPr>
      </w:pPr>
    </w:p>
    <w:p>
      <w:pPr>
        <w:spacing w:line="360" w:lineRule="auto"/>
        <w:jc w:val="left"/>
        <w:rPr>
          <w:rFonts w:hint="eastAsia"/>
          <w:b/>
          <w:snapToGrid w:val="0"/>
          <w:color w:val="auto"/>
          <w:sz w:val="24"/>
          <w:szCs w:val="24"/>
        </w:rPr>
      </w:pPr>
    </w:p>
    <w:p>
      <w:pPr>
        <w:spacing w:line="360" w:lineRule="auto"/>
        <w:jc w:val="left"/>
        <w:rPr>
          <w:rFonts w:hint="eastAsia"/>
          <w:color w:val="auto"/>
          <w:sz w:val="24"/>
          <w:szCs w:val="24"/>
        </w:rPr>
      </w:pPr>
      <w:r>
        <w:rPr>
          <w:rFonts w:hint="eastAsia"/>
          <w:b/>
          <w:snapToGrid w:val="0"/>
          <w:color w:val="auto"/>
          <w:sz w:val="24"/>
          <w:szCs w:val="24"/>
        </w:rPr>
        <w:t>4、</w:t>
      </w:r>
      <w:r>
        <w:rPr>
          <w:b/>
          <w:snapToGrid w:val="0"/>
          <w:color w:val="auto"/>
          <w:sz w:val="24"/>
          <w:szCs w:val="24"/>
        </w:rPr>
        <w:t xml:space="preserve">招标文件的获取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宋体" w:hAnsi="宋体"/>
          <w:snapToGrid w:val="0"/>
          <w:color w:val="auto"/>
          <w:kern w:val="0"/>
          <w:sz w:val="24"/>
          <w:szCs w:val="24"/>
        </w:rPr>
      </w:pPr>
      <w:r>
        <w:rPr>
          <w:rFonts w:hint="eastAsia" w:ascii="宋体" w:hAnsi="宋体"/>
          <w:snapToGrid w:val="0"/>
          <w:color w:val="auto"/>
          <w:kern w:val="0"/>
          <w:sz w:val="24"/>
          <w:szCs w:val="24"/>
        </w:rPr>
        <w:t>4.1本次招标采用现场报名资格后审方式，凡有意参加投标的各潜在投标人请于2017年</w:t>
      </w:r>
      <w:r>
        <w:rPr>
          <w:rFonts w:hint="eastAsia" w:ascii="宋体" w:hAnsi="宋体"/>
          <w:snapToGrid w:val="0"/>
          <w:color w:val="auto"/>
          <w:kern w:val="0"/>
          <w:sz w:val="24"/>
          <w:szCs w:val="24"/>
          <w:lang w:val="en-US" w:eastAsia="zh-CN"/>
        </w:rPr>
        <w:t xml:space="preserve">   7</w:t>
      </w:r>
      <w:r>
        <w:rPr>
          <w:rFonts w:hint="eastAsia" w:ascii="宋体" w:hAnsi="宋体"/>
          <w:snapToGrid w:val="0"/>
          <w:color w:val="auto"/>
          <w:kern w:val="0"/>
          <w:sz w:val="24"/>
          <w:szCs w:val="24"/>
        </w:rPr>
        <w:t>月</w:t>
      </w:r>
      <w:r>
        <w:rPr>
          <w:rFonts w:hint="eastAsia" w:ascii="宋体" w:hAnsi="宋体"/>
          <w:snapToGrid w:val="0"/>
          <w:color w:val="auto"/>
          <w:kern w:val="0"/>
          <w:sz w:val="24"/>
          <w:szCs w:val="24"/>
          <w:lang w:val="en-US" w:eastAsia="zh-CN"/>
        </w:rPr>
        <w:t>24</w:t>
      </w:r>
      <w:r>
        <w:rPr>
          <w:rFonts w:hint="eastAsia" w:ascii="宋体" w:hAnsi="宋体"/>
          <w:snapToGrid w:val="0"/>
          <w:color w:val="auto"/>
          <w:kern w:val="0"/>
          <w:sz w:val="24"/>
          <w:szCs w:val="24"/>
        </w:rPr>
        <w:t>日至</w:t>
      </w:r>
      <w:r>
        <w:rPr>
          <w:rFonts w:hint="eastAsia" w:ascii="宋体" w:hAnsi="宋体"/>
          <w:snapToGrid w:val="0"/>
          <w:color w:val="auto"/>
          <w:kern w:val="0"/>
          <w:sz w:val="24"/>
          <w:szCs w:val="24"/>
          <w:lang w:val="en-US" w:eastAsia="zh-CN"/>
        </w:rPr>
        <w:t>7</w:t>
      </w:r>
      <w:r>
        <w:rPr>
          <w:rFonts w:hint="eastAsia" w:ascii="宋体" w:hAnsi="宋体"/>
          <w:snapToGrid w:val="0"/>
          <w:color w:val="auto"/>
          <w:kern w:val="0"/>
          <w:sz w:val="24"/>
          <w:szCs w:val="24"/>
        </w:rPr>
        <w:t>月</w:t>
      </w:r>
      <w:r>
        <w:rPr>
          <w:rFonts w:hint="eastAsia" w:ascii="宋体" w:hAnsi="宋体"/>
          <w:snapToGrid w:val="0"/>
          <w:color w:val="auto"/>
          <w:kern w:val="0"/>
          <w:sz w:val="24"/>
          <w:szCs w:val="24"/>
          <w:lang w:val="en-US" w:eastAsia="zh-CN"/>
        </w:rPr>
        <w:t>28</w:t>
      </w:r>
      <w:r>
        <w:rPr>
          <w:rFonts w:hint="eastAsia" w:ascii="宋体" w:hAnsi="宋体"/>
          <w:snapToGrid w:val="0"/>
          <w:color w:val="auto"/>
          <w:kern w:val="0"/>
          <w:sz w:val="24"/>
          <w:szCs w:val="24"/>
        </w:rPr>
        <w:t>日(法定公休日、法定节假日除外)，每日上午</w:t>
      </w:r>
      <w:r>
        <w:rPr>
          <w:rFonts w:hint="eastAsia" w:ascii="宋体" w:hAnsi="宋体"/>
          <w:snapToGrid w:val="0"/>
          <w:color w:val="auto"/>
          <w:kern w:val="0"/>
          <w:sz w:val="24"/>
          <w:szCs w:val="24"/>
          <w:lang w:val="en-US" w:eastAsia="zh-CN"/>
        </w:rPr>
        <w:t>8:00</w:t>
      </w:r>
      <w:r>
        <w:rPr>
          <w:rFonts w:hint="eastAsia" w:ascii="宋体" w:hAnsi="宋体"/>
          <w:snapToGrid w:val="0"/>
          <w:color w:val="auto"/>
          <w:kern w:val="0"/>
          <w:sz w:val="24"/>
          <w:szCs w:val="24"/>
        </w:rPr>
        <w:t>至11</w:t>
      </w:r>
      <w:r>
        <w:rPr>
          <w:rFonts w:hint="eastAsia" w:ascii="宋体" w:hAnsi="宋体"/>
          <w:snapToGrid w:val="0"/>
          <w:color w:val="auto"/>
          <w:kern w:val="0"/>
          <w:sz w:val="24"/>
          <w:szCs w:val="24"/>
          <w:lang w:val="en-US" w:eastAsia="zh-CN"/>
        </w:rPr>
        <w:t>:30</w:t>
      </w:r>
      <w:r>
        <w:rPr>
          <w:rFonts w:hint="eastAsia" w:ascii="宋体" w:hAnsi="宋体"/>
          <w:snapToGrid w:val="0"/>
          <w:color w:val="auto"/>
          <w:kern w:val="0"/>
          <w:sz w:val="24"/>
          <w:szCs w:val="24"/>
        </w:rPr>
        <w:t>，下午1</w:t>
      </w:r>
      <w:r>
        <w:rPr>
          <w:rFonts w:hint="eastAsia" w:ascii="宋体" w:hAnsi="宋体"/>
          <w:snapToGrid w:val="0"/>
          <w:color w:val="auto"/>
          <w:kern w:val="0"/>
          <w:sz w:val="24"/>
          <w:szCs w:val="24"/>
          <w:lang w:val="en-US" w:eastAsia="zh-CN"/>
        </w:rPr>
        <w:t>4:30</w:t>
      </w:r>
      <w:r>
        <w:rPr>
          <w:rFonts w:hint="eastAsia" w:ascii="宋体" w:hAnsi="宋体"/>
          <w:snapToGrid w:val="0"/>
          <w:color w:val="auto"/>
          <w:kern w:val="0"/>
          <w:sz w:val="24"/>
          <w:szCs w:val="24"/>
        </w:rPr>
        <w:t>至17</w:t>
      </w:r>
      <w:r>
        <w:rPr>
          <w:rFonts w:hint="eastAsia" w:ascii="宋体" w:hAnsi="宋体"/>
          <w:snapToGrid w:val="0"/>
          <w:color w:val="auto"/>
          <w:kern w:val="0"/>
          <w:sz w:val="24"/>
          <w:szCs w:val="24"/>
          <w:lang w:val="en-US" w:eastAsia="zh-CN"/>
        </w:rPr>
        <w:t>:30</w:t>
      </w:r>
      <w:r>
        <w:rPr>
          <w:rFonts w:hint="eastAsia" w:ascii="宋体" w:hAnsi="宋体"/>
          <w:snapToGrid w:val="0"/>
          <w:color w:val="auto"/>
          <w:kern w:val="0"/>
          <w:sz w:val="24"/>
          <w:szCs w:val="24"/>
        </w:rPr>
        <w:t>(北京时间)，由法定代表人或法人授权委托人携带相应原件到云浮市公共资源交易中心（云浮市城中路111号行政服务中心四楼）报名及购买招标文件，逾期恕不办理。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宋体" w:hAnsi="宋体"/>
          <w:color w:val="auto"/>
          <w:sz w:val="24"/>
          <w:lang w:eastAsia="zh-CN"/>
        </w:rPr>
      </w:pPr>
      <w:r>
        <w:rPr>
          <w:rFonts w:hint="eastAsia" w:ascii="宋体" w:hAnsi="宋体"/>
          <w:snapToGrid w:val="0"/>
          <w:color w:val="auto"/>
          <w:kern w:val="0"/>
          <w:sz w:val="24"/>
          <w:szCs w:val="24"/>
          <w:lang w:val="en-US" w:eastAsia="zh-CN"/>
        </w:rPr>
        <w:t>4.1.1</w:t>
      </w:r>
      <w:r>
        <w:rPr>
          <w:rFonts w:hint="eastAsia" w:ascii="宋体" w:hAnsi="宋体"/>
          <w:snapToGrid w:val="0"/>
          <w:color w:val="auto"/>
          <w:kern w:val="0"/>
          <w:sz w:val="24"/>
          <w:szCs w:val="24"/>
        </w:rPr>
        <w:t>企业营业执照副本、企</w:t>
      </w:r>
      <w:r>
        <w:rPr>
          <w:rFonts w:hint="eastAsia" w:ascii="宋体" w:hAnsi="宋体"/>
          <w:color w:val="auto"/>
          <w:sz w:val="24"/>
        </w:rPr>
        <w:t>业资质证书副本、企业安全生产许可证副本、开户许可证</w:t>
      </w:r>
      <w:r>
        <w:rPr>
          <w:rFonts w:hint="eastAsia" w:ascii="宋体" w:hAnsi="宋体"/>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宋体" w:hAnsi="宋体"/>
          <w:snapToGrid w:val="0"/>
          <w:color w:val="auto"/>
          <w:kern w:val="0"/>
          <w:sz w:val="24"/>
          <w:szCs w:val="24"/>
        </w:rPr>
      </w:pPr>
      <w:r>
        <w:rPr>
          <w:rFonts w:hint="eastAsia" w:ascii="宋体" w:hAnsi="宋体"/>
          <w:color w:val="auto"/>
          <w:sz w:val="24"/>
          <w:lang w:val="en-US" w:eastAsia="zh-CN"/>
        </w:rPr>
        <w:t>4.1.2</w:t>
      </w:r>
      <w:r>
        <w:rPr>
          <w:rFonts w:hint="eastAsia" w:ascii="宋体" w:hAnsi="宋体"/>
          <w:snapToGrid w:val="0"/>
          <w:color w:val="auto"/>
          <w:kern w:val="0"/>
          <w:sz w:val="24"/>
          <w:szCs w:val="24"/>
        </w:rPr>
        <w:t>由法定代表人报名的，需提供法定代表人证明书及其身份证；如由授权代表人报名的，需提供法定代表人证明书，授权委托书，授权代表人身份证和投标经办人员证</w:t>
      </w:r>
      <w:r>
        <w:rPr>
          <w:rFonts w:hint="eastAsia" w:ascii="宋体" w:hAnsi="宋体"/>
          <w:snapToGrid w:val="0"/>
          <w:color w:val="auto"/>
          <w:kern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宋体" w:hAnsi="宋体"/>
          <w:snapToGrid w:val="0"/>
          <w:color w:val="auto"/>
          <w:kern w:val="0"/>
          <w:sz w:val="24"/>
          <w:szCs w:val="24"/>
        </w:rPr>
      </w:pPr>
      <w:r>
        <w:rPr>
          <w:rFonts w:hint="eastAsia" w:ascii="宋体" w:hAnsi="宋体"/>
          <w:color w:val="auto"/>
          <w:sz w:val="24"/>
          <w:lang w:val="en-US" w:eastAsia="zh-CN"/>
        </w:rPr>
        <w:t>4.1.3</w:t>
      </w:r>
      <w:r>
        <w:rPr>
          <w:rFonts w:ascii="宋体" w:hAnsi="宋体"/>
          <w:color w:val="auto"/>
          <w:sz w:val="24"/>
        </w:rPr>
        <w:t>项目</w:t>
      </w:r>
      <w:r>
        <w:rPr>
          <w:rFonts w:hint="eastAsia" w:ascii="宋体" w:hAnsi="宋体"/>
          <w:color w:val="auto"/>
          <w:sz w:val="24"/>
          <w:lang w:eastAsia="zh-CN"/>
        </w:rPr>
        <w:t>经理：</w:t>
      </w:r>
      <w:r>
        <w:rPr>
          <w:rFonts w:hint="eastAsia" w:ascii="宋体" w:hAnsi="宋体"/>
          <w:snapToGrid w:val="0"/>
          <w:color w:val="auto"/>
          <w:kern w:val="0"/>
          <w:sz w:val="24"/>
          <w:szCs w:val="24"/>
        </w:rPr>
        <w:t>①住房和城乡建设部颁发的公路工程专业二级以上（含二级）注册建造师注册证书（不含临时资格证书），②具有有效安全生产“三类人员”B 类证书，③路桥相关专业工程师(或以上)职称证书，④二代身份证，⑤社保证明（社保证明应为申请文件前的半年时间的社保）；</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宋体" w:hAnsi="宋体"/>
          <w:snapToGrid w:val="0"/>
          <w:color w:val="auto"/>
          <w:kern w:val="0"/>
          <w:sz w:val="24"/>
          <w:szCs w:val="24"/>
        </w:rPr>
      </w:pPr>
      <w:r>
        <w:rPr>
          <w:rFonts w:hint="eastAsia" w:ascii="宋体" w:hAnsi="宋体"/>
          <w:snapToGrid w:val="0"/>
          <w:color w:val="auto"/>
          <w:kern w:val="0"/>
          <w:sz w:val="24"/>
          <w:szCs w:val="24"/>
          <w:lang w:val="en-US" w:eastAsia="zh-CN"/>
        </w:rPr>
        <w:t>4.1.4</w:t>
      </w:r>
      <w:r>
        <w:rPr>
          <w:rFonts w:hint="eastAsia" w:ascii="宋体" w:hAnsi="宋体"/>
          <w:snapToGrid w:val="0"/>
          <w:color w:val="auto"/>
          <w:kern w:val="0"/>
          <w:sz w:val="24"/>
          <w:szCs w:val="24"/>
        </w:rPr>
        <w:t>项目总工：①路桥相关专业工程师(或以上)职称证书，②二代身份证，③社保证明（社保证明应为申请文件前的半年时间的社保）；</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宋体" w:hAnsi="宋体"/>
          <w:snapToGrid w:val="0"/>
          <w:color w:val="auto"/>
          <w:kern w:val="0"/>
          <w:sz w:val="24"/>
          <w:szCs w:val="24"/>
        </w:rPr>
      </w:pPr>
      <w:r>
        <w:rPr>
          <w:rFonts w:hint="eastAsia" w:ascii="宋体" w:hAnsi="宋体"/>
          <w:snapToGrid w:val="0"/>
          <w:color w:val="auto"/>
          <w:kern w:val="0"/>
          <w:sz w:val="24"/>
          <w:szCs w:val="24"/>
          <w:lang w:val="en-US" w:eastAsia="zh-CN"/>
        </w:rPr>
        <w:t>4.1.5</w:t>
      </w:r>
      <w:r>
        <w:rPr>
          <w:rFonts w:hint="eastAsia" w:ascii="宋体" w:hAnsi="宋体"/>
          <w:snapToGrid w:val="0"/>
          <w:color w:val="auto"/>
          <w:kern w:val="0"/>
          <w:sz w:val="24"/>
          <w:szCs w:val="24"/>
        </w:rPr>
        <w:t>投标人、投标人的法定代表人、拟委任的项目经理（含备选）、项目总工（含备选），近三年均没有因行贿犯罪而被人民法院判决、裁定生效的行为。（须提供近三年无行贿犯罪记录证明原件，且在递交申请文件时有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leftChars="0" w:right="0" w:rightChars="0" w:firstLine="420"/>
        <w:jc w:val="both"/>
        <w:textAlignment w:val="auto"/>
        <w:rPr>
          <w:rFonts w:hint="default" w:ascii="宋体" w:hAnsi="宋体"/>
          <w:snapToGrid w:val="0"/>
          <w:color w:val="auto"/>
          <w:kern w:val="0"/>
          <w:sz w:val="24"/>
          <w:szCs w:val="24"/>
          <w:lang w:val="en-US" w:eastAsia="zh-CN" w:bidi="ar-SA"/>
        </w:rPr>
      </w:pPr>
      <w:r>
        <w:rPr>
          <w:rFonts w:hint="eastAsia" w:ascii="宋体" w:hAnsi="宋体"/>
          <w:snapToGrid w:val="0"/>
          <w:color w:val="auto"/>
          <w:kern w:val="0"/>
          <w:sz w:val="24"/>
          <w:szCs w:val="24"/>
          <w:lang w:val="en-US" w:eastAsia="zh-CN" w:bidi="ar-SA"/>
        </w:rPr>
        <w:t>4.1.6云浮市公共资源交易中心办理企业信用信息库录入网页公示截图；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leftChars="0" w:right="0" w:rightChars="0" w:firstLine="420"/>
        <w:jc w:val="both"/>
        <w:textAlignment w:val="auto"/>
        <w:rPr>
          <w:rFonts w:hint="eastAsia" w:ascii="宋体" w:hAnsi="宋体" w:eastAsia="宋体"/>
          <w:snapToGrid w:val="0"/>
          <w:color w:val="auto"/>
          <w:kern w:val="0"/>
          <w:sz w:val="24"/>
          <w:szCs w:val="24"/>
          <w:lang w:val="en-US" w:eastAsia="zh-CN"/>
        </w:rPr>
      </w:pPr>
      <w:r>
        <w:rPr>
          <w:rFonts w:hint="eastAsia" w:ascii="宋体" w:hAnsi="宋体"/>
          <w:snapToGrid w:val="0"/>
          <w:color w:val="auto"/>
          <w:kern w:val="0"/>
          <w:sz w:val="24"/>
          <w:szCs w:val="24"/>
          <w:lang w:val="en-US" w:eastAsia="zh-CN" w:bidi="ar-SA"/>
        </w:rPr>
        <w:t>4.1.7投标人在云浮市公共资源交易网企业后台</w:t>
      </w:r>
      <w:r>
        <w:rPr>
          <w:rFonts w:hint="eastAsia" w:ascii="宋体" w:hAnsi="宋体" w:cs="宋体"/>
          <w:color w:val="auto"/>
          <w:kern w:val="0"/>
          <w:sz w:val="24"/>
          <w:szCs w:val="24"/>
          <w:lang w:bidi="ar"/>
        </w:rPr>
        <w:t>填写投标信息录入成功的网页截图</w:t>
      </w:r>
      <w:r>
        <w:rPr>
          <w:rFonts w:hint="eastAsia" w:ascii="宋体" w:hAnsi="宋体" w:cs="宋体"/>
          <w:color w:val="auto"/>
          <w:kern w:val="0"/>
          <w:sz w:val="24"/>
          <w:szCs w:val="24"/>
          <w:lang w:eastAsia="zh-CN" w:bidi="ar"/>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上述所有资料复印件加盖公章按顺序用A4纸装订成册，一式两份（资料自行编写封面，注明</w:t>
      </w:r>
      <w:r>
        <w:rPr>
          <w:rFonts w:hint="eastAsia" w:ascii="宋体" w:hAnsi="宋体"/>
          <w:color w:val="auto"/>
          <w:sz w:val="24"/>
          <w:lang w:eastAsia="zh-CN"/>
        </w:rPr>
        <w:t>项目名称、</w:t>
      </w:r>
      <w:r>
        <w:rPr>
          <w:rFonts w:hint="eastAsia" w:ascii="宋体" w:hAnsi="宋体"/>
          <w:color w:val="auto"/>
          <w:sz w:val="24"/>
        </w:rPr>
        <w:t>投标人名称、单位地址、单位传真电话、联系人、移动电话</w:t>
      </w:r>
      <w:r>
        <w:rPr>
          <w:rFonts w:hint="eastAsia" w:ascii="宋体" w:hAnsi="宋体"/>
          <w:color w:val="auto"/>
          <w:sz w:val="24"/>
          <w:lang w:eastAsia="zh-CN"/>
        </w:rPr>
        <w:t>），所有资料原件需备查，原件不齐全的不予报名。</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360" w:firstLineChars="150"/>
        <w:textAlignment w:val="auto"/>
        <w:rPr>
          <w:rFonts w:ascii="宋体" w:hAnsi="宋体"/>
          <w:color w:val="auto"/>
          <w:sz w:val="24"/>
        </w:rPr>
      </w:pPr>
      <w:r>
        <w:rPr>
          <w:rFonts w:hint="eastAsia" w:ascii="宋体" w:hAnsi="宋体"/>
          <w:color w:val="auto"/>
          <w:sz w:val="24"/>
        </w:rPr>
        <w:t>4.2</w:t>
      </w:r>
      <w:r>
        <w:rPr>
          <w:rFonts w:ascii="宋体" w:hAnsi="宋体"/>
          <w:color w:val="auto"/>
          <w:sz w:val="24"/>
        </w:rPr>
        <w:t>广东省外企业在投标时另须提交已办理通过“进粤企业和人员信息备案登记”的带标志网页</w:t>
      </w:r>
      <w:r>
        <w:rPr>
          <w:rFonts w:hint="eastAsia" w:ascii="宋体" w:hAnsi="宋体"/>
          <w:color w:val="auto"/>
          <w:sz w:val="24"/>
        </w:rPr>
        <w:t>复</w:t>
      </w:r>
      <w:r>
        <w:rPr>
          <w:rFonts w:ascii="宋体" w:hAnsi="宋体"/>
          <w:color w:val="auto"/>
          <w:sz w:val="24"/>
        </w:rPr>
        <w:t>印件。</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360" w:firstLineChars="150"/>
        <w:textAlignment w:val="auto"/>
        <w:rPr>
          <w:rFonts w:hint="eastAsia" w:ascii="宋体" w:hAnsi="宋体"/>
          <w:snapToGrid w:val="0"/>
          <w:color w:val="auto"/>
          <w:kern w:val="0"/>
          <w:sz w:val="24"/>
          <w:szCs w:val="24"/>
        </w:rPr>
      </w:pPr>
      <w:r>
        <w:rPr>
          <w:rFonts w:hint="eastAsia" w:ascii="宋体" w:hAnsi="宋体"/>
          <w:color w:val="auto"/>
          <w:sz w:val="24"/>
        </w:rPr>
        <w:t>4.3</w:t>
      </w:r>
      <w:r>
        <w:rPr>
          <w:rFonts w:hint="eastAsia" w:ascii="宋体" w:hAnsi="宋体"/>
          <w:snapToGrid w:val="0"/>
          <w:color w:val="auto"/>
          <w:kern w:val="0"/>
          <w:sz w:val="24"/>
          <w:szCs w:val="24"/>
        </w:rPr>
        <w:t>招标文件</w:t>
      </w:r>
      <w:r>
        <w:rPr>
          <w:rFonts w:ascii="宋体" w:hAnsi="宋体"/>
          <w:snapToGrid w:val="0"/>
          <w:color w:val="auto"/>
          <w:kern w:val="0"/>
          <w:sz w:val="24"/>
          <w:szCs w:val="24"/>
        </w:rPr>
        <w:t>每套售价</w:t>
      </w:r>
      <w:r>
        <w:rPr>
          <w:rFonts w:hint="eastAsia" w:ascii="宋体" w:hAnsi="宋体"/>
          <w:snapToGrid w:val="0"/>
          <w:color w:val="auto"/>
          <w:kern w:val="0"/>
          <w:sz w:val="24"/>
          <w:szCs w:val="24"/>
          <w:u w:val="single"/>
        </w:rPr>
        <w:t>1000</w:t>
      </w:r>
      <w:r>
        <w:rPr>
          <w:rFonts w:ascii="宋体" w:hAnsi="宋体"/>
          <w:snapToGrid w:val="0"/>
          <w:color w:val="auto"/>
          <w:kern w:val="0"/>
          <w:sz w:val="24"/>
          <w:szCs w:val="24"/>
        </w:rPr>
        <w:t>元，</w:t>
      </w:r>
      <w:r>
        <w:rPr>
          <w:rFonts w:hint="eastAsia" w:ascii="宋体" w:hAnsi="宋体"/>
          <w:snapToGrid w:val="0"/>
          <w:color w:val="auto"/>
          <w:kern w:val="0"/>
          <w:sz w:val="24"/>
          <w:szCs w:val="24"/>
        </w:rPr>
        <w:t>图纸</w:t>
      </w:r>
      <w:r>
        <w:rPr>
          <w:rFonts w:ascii="宋体" w:hAnsi="宋体"/>
          <w:snapToGrid w:val="0"/>
          <w:color w:val="auto"/>
          <w:kern w:val="0"/>
          <w:sz w:val="24"/>
          <w:szCs w:val="24"/>
        </w:rPr>
        <w:t>每套售价</w:t>
      </w:r>
      <w:r>
        <w:rPr>
          <w:rFonts w:hint="eastAsia" w:ascii="宋体" w:hAnsi="宋体"/>
          <w:snapToGrid w:val="0"/>
          <w:color w:val="auto"/>
          <w:kern w:val="0"/>
          <w:sz w:val="24"/>
          <w:szCs w:val="24"/>
          <w:u w:val="single"/>
        </w:rPr>
        <w:t>2000</w:t>
      </w:r>
      <w:r>
        <w:rPr>
          <w:rFonts w:hint="eastAsia" w:ascii="宋体" w:hAnsi="宋体"/>
          <w:snapToGrid w:val="0"/>
          <w:color w:val="auto"/>
          <w:kern w:val="0"/>
          <w:sz w:val="24"/>
          <w:szCs w:val="24"/>
        </w:rPr>
        <w:t>元，</w:t>
      </w:r>
      <w:r>
        <w:rPr>
          <w:rFonts w:ascii="宋体" w:hAnsi="宋体"/>
          <w:snapToGrid w:val="0"/>
          <w:color w:val="auto"/>
          <w:kern w:val="0"/>
          <w:sz w:val="24"/>
          <w:szCs w:val="24"/>
        </w:rPr>
        <w:t>售后不退。不购买者，投标无效。</w:t>
      </w:r>
      <w:r>
        <w:rPr>
          <w:rFonts w:hint="eastAsia" w:ascii="宋体" w:hAnsi="宋体"/>
          <w:snapToGrid w:val="0"/>
          <w:color w:val="auto"/>
          <w:kern w:val="0"/>
          <w:sz w:val="24"/>
          <w:szCs w:val="24"/>
          <w:lang w:eastAsia="zh-CN"/>
        </w:rPr>
        <w:t>投标</w:t>
      </w:r>
      <w:r>
        <w:rPr>
          <w:rFonts w:hint="eastAsia" w:ascii="宋体" w:hAnsi="宋体"/>
          <w:snapToGrid w:val="0"/>
          <w:color w:val="auto"/>
          <w:kern w:val="0"/>
          <w:sz w:val="24"/>
          <w:szCs w:val="24"/>
        </w:rPr>
        <w:t>时需向交易中心交纳报名费100元。</w:t>
      </w:r>
    </w:p>
    <w:p>
      <w:pPr>
        <w:spacing w:line="360" w:lineRule="auto"/>
        <w:ind w:right="67" w:rightChars="32"/>
        <w:rPr>
          <w:rFonts w:hint="eastAsia"/>
          <w:b/>
          <w:snapToGrid w:val="0"/>
          <w:color w:val="auto"/>
          <w:sz w:val="24"/>
          <w:szCs w:val="24"/>
        </w:rPr>
      </w:pPr>
      <w:r>
        <w:rPr>
          <w:rFonts w:hint="eastAsia"/>
          <w:b/>
          <w:snapToGrid w:val="0"/>
          <w:color w:val="auto"/>
          <w:sz w:val="24"/>
          <w:szCs w:val="24"/>
        </w:rPr>
        <w:t>5</w:t>
      </w:r>
      <w:r>
        <w:rPr>
          <w:b/>
          <w:snapToGrid w:val="0"/>
          <w:color w:val="auto"/>
          <w:sz w:val="24"/>
          <w:szCs w:val="24"/>
        </w:rPr>
        <w:t>、</w:t>
      </w:r>
      <w:r>
        <w:rPr>
          <w:rFonts w:hint="eastAsia"/>
          <w:b/>
          <w:snapToGrid w:val="0"/>
          <w:color w:val="auto"/>
          <w:sz w:val="24"/>
          <w:szCs w:val="24"/>
        </w:rPr>
        <w:t>投标文件的递交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150"/>
        <w:jc w:val="both"/>
        <w:textAlignment w:val="auto"/>
        <w:outlineLvl w:val="9"/>
        <w:rPr>
          <w:rFonts w:hint="eastAsia" w:ascii="宋体" w:hAnsi="宋体"/>
          <w:snapToGrid w:val="0"/>
          <w:color w:val="auto"/>
          <w:kern w:val="0"/>
          <w:sz w:val="24"/>
          <w:szCs w:val="24"/>
        </w:rPr>
      </w:pPr>
      <w:r>
        <w:rPr>
          <w:rFonts w:hint="eastAsia" w:ascii="宋体" w:hAnsi="宋体"/>
          <w:color w:val="auto"/>
          <w:sz w:val="24"/>
        </w:rPr>
        <w:t>5.1</w:t>
      </w:r>
      <w:r>
        <w:rPr>
          <w:rFonts w:hint="eastAsia" w:ascii="宋体" w:hAnsi="宋体"/>
          <w:snapToGrid w:val="0"/>
          <w:color w:val="auto"/>
          <w:kern w:val="0"/>
          <w:sz w:val="24"/>
          <w:szCs w:val="24"/>
        </w:rPr>
        <w:t>投标</w:t>
      </w:r>
      <w:r>
        <w:rPr>
          <w:rFonts w:ascii="宋体" w:hAnsi="宋体"/>
          <w:snapToGrid w:val="0"/>
          <w:color w:val="auto"/>
          <w:kern w:val="0"/>
          <w:sz w:val="24"/>
          <w:szCs w:val="24"/>
        </w:rPr>
        <w:t>文件递交截止时间为</w:t>
      </w:r>
      <w:r>
        <w:rPr>
          <w:rFonts w:ascii="宋体" w:hAnsi="宋体"/>
          <w:snapToGrid w:val="0"/>
          <w:color w:val="auto"/>
          <w:kern w:val="0"/>
          <w:sz w:val="24"/>
          <w:szCs w:val="24"/>
          <w:u w:val="single"/>
        </w:rPr>
        <w:t>201</w:t>
      </w:r>
      <w:r>
        <w:rPr>
          <w:rFonts w:hint="eastAsia" w:ascii="宋体" w:hAnsi="宋体"/>
          <w:snapToGrid w:val="0"/>
          <w:color w:val="auto"/>
          <w:kern w:val="0"/>
          <w:sz w:val="24"/>
          <w:szCs w:val="24"/>
          <w:u w:val="single"/>
        </w:rPr>
        <w:t>7</w:t>
      </w:r>
      <w:r>
        <w:rPr>
          <w:rFonts w:ascii="宋体" w:hAnsi="宋体"/>
          <w:snapToGrid w:val="0"/>
          <w:color w:val="auto"/>
          <w:kern w:val="0"/>
          <w:sz w:val="24"/>
          <w:szCs w:val="24"/>
        </w:rPr>
        <w:t>年</w:t>
      </w:r>
      <w:r>
        <w:rPr>
          <w:rFonts w:hint="eastAsia" w:ascii="宋体" w:hAnsi="宋体"/>
          <w:snapToGrid w:val="0"/>
          <w:color w:val="auto"/>
          <w:kern w:val="0"/>
          <w:sz w:val="24"/>
          <w:szCs w:val="24"/>
          <w:u w:val="single"/>
          <w:lang w:val="en-US" w:eastAsia="zh-CN"/>
        </w:rPr>
        <w:t>8</w:t>
      </w:r>
      <w:r>
        <w:rPr>
          <w:rFonts w:ascii="宋体" w:hAnsi="宋体"/>
          <w:snapToGrid w:val="0"/>
          <w:color w:val="auto"/>
          <w:kern w:val="0"/>
          <w:sz w:val="24"/>
          <w:szCs w:val="24"/>
        </w:rPr>
        <w:t>月</w:t>
      </w:r>
      <w:r>
        <w:rPr>
          <w:rFonts w:hint="eastAsia" w:ascii="宋体" w:hAnsi="宋体"/>
          <w:snapToGrid w:val="0"/>
          <w:color w:val="auto"/>
          <w:kern w:val="0"/>
          <w:sz w:val="24"/>
          <w:szCs w:val="24"/>
          <w:u w:val="single"/>
          <w:lang w:val="en-US" w:eastAsia="zh-CN"/>
        </w:rPr>
        <w:t>15</w:t>
      </w:r>
      <w:r>
        <w:rPr>
          <w:rFonts w:ascii="宋体" w:hAnsi="宋体"/>
          <w:snapToGrid w:val="0"/>
          <w:color w:val="auto"/>
          <w:kern w:val="0"/>
          <w:sz w:val="24"/>
          <w:szCs w:val="24"/>
        </w:rPr>
        <w:t>日</w:t>
      </w:r>
      <w:r>
        <w:rPr>
          <w:rFonts w:hint="eastAsia" w:ascii="宋体" w:hAnsi="宋体"/>
          <w:snapToGrid w:val="0"/>
          <w:color w:val="auto"/>
          <w:kern w:val="0"/>
          <w:sz w:val="24"/>
          <w:szCs w:val="24"/>
          <w:lang w:eastAsia="zh-CN"/>
        </w:rPr>
        <w:t>上午</w:t>
      </w:r>
      <w:r>
        <w:rPr>
          <w:rFonts w:hint="eastAsia" w:ascii="宋体" w:hAnsi="宋体"/>
          <w:snapToGrid w:val="0"/>
          <w:color w:val="auto"/>
          <w:kern w:val="0"/>
          <w:sz w:val="24"/>
          <w:szCs w:val="24"/>
          <w:u w:val="single"/>
          <w:lang w:val="en-US" w:eastAsia="zh-CN"/>
        </w:rPr>
        <w:t>09</w:t>
      </w:r>
      <w:r>
        <w:rPr>
          <w:rFonts w:ascii="宋体" w:hAnsi="宋体"/>
          <w:snapToGrid w:val="0"/>
          <w:color w:val="auto"/>
          <w:kern w:val="0"/>
          <w:sz w:val="24"/>
          <w:szCs w:val="24"/>
        </w:rPr>
        <w:t>时</w:t>
      </w:r>
      <w:r>
        <w:rPr>
          <w:rFonts w:hint="eastAsia" w:ascii="宋体" w:hAnsi="宋体"/>
          <w:snapToGrid w:val="0"/>
          <w:color w:val="auto"/>
          <w:kern w:val="0"/>
          <w:sz w:val="24"/>
          <w:szCs w:val="24"/>
          <w:u w:val="single"/>
          <w:lang w:val="en-US" w:eastAsia="zh-CN"/>
        </w:rPr>
        <w:t>3</w:t>
      </w:r>
      <w:r>
        <w:rPr>
          <w:rFonts w:hint="eastAsia" w:ascii="宋体" w:hAnsi="宋体"/>
          <w:snapToGrid w:val="0"/>
          <w:color w:val="auto"/>
          <w:kern w:val="0"/>
          <w:sz w:val="24"/>
          <w:szCs w:val="24"/>
          <w:u w:val="single"/>
        </w:rPr>
        <w:t>0</w:t>
      </w:r>
      <w:r>
        <w:rPr>
          <w:rFonts w:ascii="宋体" w:hAnsi="宋体"/>
          <w:snapToGrid w:val="0"/>
          <w:color w:val="auto"/>
          <w:kern w:val="0"/>
          <w:sz w:val="24"/>
          <w:szCs w:val="24"/>
        </w:rPr>
        <w:t>分，</w:t>
      </w:r>
      <w:r>
        <w:rPr>
          <w:rFonts w:hint="eastAsia" w:ascii="宋体" w:hAnsi="宋体"/>
          <w:snapToGrid w:val="0"/>
          <w:color w:val="auto"/>
          <w:kern w:val="0"/>
          <w:sz w:val="24"/>
          <w:szCs w:val="24"/>
        </w:rPr>
        <w:t>投标人</w:t>
      </w:r>
      <w:r>
        <w:rPr>
          <w:rFonts w:ascii="宋体" w:hAnsi="宋体"/>
          <w:snapToGrid w:val="0"/>
          <w:color w:val="auto"/>
          <w:kern w:val="0"/>
          <w:sz w:val="24"/>
          <w:szCs w:val="24"/>
        </w:rPr>
        <w:t>应于当日</w:t>
      </w:r>
      <w:r>
        <w:rPr>
          <w:rFonts w:hint="eastAsia" w:ascii="宋体" w:hAnsi="宋体"/>
          <w:snapToGrid w:val="0"/>
          <w:color w:val="auto"/>
          <w:kern w:val="0"/>
          <w:sz w:val="24"/>
          <w:szCs w:val="24"/>
        </w:rPr>
        <w:t>9</w:t>
      </w:r>
      <w:r>
        <w:rPr>
          <w:rFonts w:ascii="宋体" w:hAnsi="宋体"/>
          <w:snapToGrid w:val="0"/>
          <w:color w:val="auto"/>
          <w:kern w:val="0"/>
          <w:sz w:val="24"/>
          <w:szCs w:val="24"/>
        </w:rPr>
        <w:t>时</w:t>
      </w:r>
      <w:r>
        <w:rPr>
          <w:rFonts w:hint="eastAsia" w:ascii="宋体" w:hAnsi="宋体"/>
          <w:snapToGrid w:val="0"/>
          <w:color w:val="auto"/>
          <w:kern w:val="0"/>
          <w:sz w:val="24"/>
          <w:szCs w:val="24"/>
        </w:rPr>
        <w:t>30</w:t>
      </w:r>
      <w:r>
        <w:rPr>
          <w:rFonts w:ascii="宋体" w:hAnsi="宋体"/>
          <w:snapToGrid w:val="0"/>
          <w:color w:val="auto"/>
          <w:kern w:val="0"/>
          <w:sz w:val="24"/>
          <w:szCs w:val="24"/>
        </w:rPr>
        <w:t>分递交</w:t>
      </w:r>
      <w:r>
        <w:rPr>
          <w:rFonts w:hint="eastAsia" w:ascii="宋体" w:hAnsi="宋体"/>
          <w:snapToGrid w:val="0"/>
          <w:color w:val="auto"/>
          <w:kern w:val="0"/>
          <w:sz w:val="24"/>
          <w:szCs w:val="24"/>
        </w:rPr>
        <w:t>投标</w:t>
      </w:r>
      <w:r>
        <w:rPr>
          <w:rFonts w:ascii="宋体" w:hAnsi="宋体"/>
          <w:snapToGrid w:val="0"/>
          <w:color w:val="auto"/>
          <w:kern w:val="0"/>
          <w:sz w:val="24"/>
          <w:szCs w:val="24"/>
        </w:rPr>
        <w:t>文件</w:t>
      </w:r>
      <w:r>
        <w:rPr>
          <w:rFonts w:hint="eastAsia" w:ascii="宋体" w:hAnsi="宋体"/>
          <w:snapToGrid w:val="0"/>
          <w:color w:val="auto"/>
          <w:kern w:val="0"/>
          <w:sz w:val="24"/>
          <w:szCs w:val="24"/>
        </w:rPr>
        <w:t>，地点为：</w:t>
      </w:r>
      <w:r>
        <w:rPr>
          <w:rFonts w:hint="eastAsia" w:ascii="宋体" w:hAnsi="宋体"/>
          <w:snapToGrid w:val="0"/>
          <w:color w:val="auto"/>
          <w:kern w:val="0"/>
          <w:sz w:val="24"/>
          <w:szCs w:val="24"/>
          <w:lang w:eastAsia="zh-CN"/>
        </w:rPr>
        <w:t>云浮市区城中路111号市人民政府行政服务中心四楼</w:t>
      </w:r>
      <w:r>
        <w:rPr>
          <w:rFonts w:hint="eastAsia" w:ascii="宋体" w:hAnsi="宋体"/>
          <w:snapToGrid w:val="0"/>
          <w:color w:val="auto"/>
          <w:kern w:val="0"/>
          <w:sz w:val="24"/>
          <w:szCs w:val="24"/>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150"/>
        <w:jc w:val="both"/>
        <w:textAlignment w:val="auto"/>
        <w:outlineLvl w:val="9"/>
        <w:rPr>
          <w:rFonts w:hint="eastAsia"/>
          <w:b/>
          <w:snapToGrid w:val="0"/>
          <w:color w:val="auto"/>
          <w:sz w:val="24"/>
          <w:szCs w:val="24"/>
        </w:rPr>
      </w:pPr>
      <w:r>
        <w:rPr>
          <w:rFonts w:hint="eastAsia" w:ascii="宋体" w:hAnsi="宋体"/>
          <w:snapToGrid w:val="0"/>
          <w:color w:val="auto"/>
          <w:kern w:val="0"/>
          <w:sz w:val="24"/>
          <w:szCs w:val="24"/>
        </w:rPr>
        <w:t>5</w:t>
      </w:r>
      <w:r>
        <w:rPr>
          <w:rFonts w:ascii="宋体" w:hAnsi="宋体"/>
          <w:snapToGrid w:val="0"/>
          <w:color w:val="auto"/>
          <w:kern w:val="0"/>
          <w:sz w:val="24"/>
          <w:szCs w:val="24"/>
        </w:rPr>
        <w:t>.</w:t>
      </w:r>
      <w:r>
        <w:rPr>
          <w:rFonts w:hint="eastAsia" w:ascii="宋体" w:hAnsi="宋体"/>
          <w:snapToGrid w:val="0"/>
          <w:color w:val="auto"/>
          <w:kern w:val="0"/>
          <w:sz w:val="24"/>
          <w:szCs w:val="24"/>
        </w:rPr>
        <w:t>2</w:t>
      </w:r>
      <w:r>
        <w:rPr>
          <w:rFonts w:ascii="宋体" w:hAnsi="宋体"/>
          <w:snapToGrid w:val="0"/>
          <w:color w:val="auto"/>
          <w:kern w:val="0"/>
          <w:sz w:val="24"/>
          <w:szCs w:val="24"/>
        </w:rPr>
        <w:t>逾期送达或者未送达指定地点的</w:t>
      </w:r>
      <w:r>
        <w:rPr>
          <w:rFonts w:hint="eastAsia" w:ascii="宋体" w:hAnsi="宋体"/>
          <w:snapToGrid w:val="0"/>
          <w:color w:val="auto"/>
          <w:kern w:val="0"/>
          <w:sz w:val="24"/>
          <w:szCs w:val="24"/>
        </w:rPr>
        <w:t>投标</w:t>
      </w:r>
      <w:r>
        <w:rPr>
          <w:rFonts w:ascii="宋体" w:hAnsi="宋体"/>
          <w:snapToGrid w:val="0"/>
          <w:color w:val="auto"/>
          <w:kern w:val="0"/>
          <w:sz w:val="24"/>
          <w:szCs w:val="24"/>
        </w:rPr>
        <w:t>文件，招标人不予受理。</w:t>
      </w:r>
    </w:p>
    <w:p>
      <w:pPr>
        <w:spacing w:line="360" w:lineRule="auto"/>
        <w:ind w:right="67" w:rightChars="32"/>
        <w:rPr>
          <w:rFonts w:ascii="宋体" w:hAnsi="宋体"/>
          <w:snapToGrid w:val="0"/>
          <w:color w:val="auto"/>
          <w:kern w:val="0"/>
          <w:sz w:val="24"/>
          <w:szCs w:val="24"/>
        </w:rPr>
      </w:pPr>
      <w:r>
        <w:rPr>
          <w:rFonts w:hint="eastAsia"/>
          <w:b/>
          <w:snapToGrid w:val="0"/>
          <w:color w:val="auto"/>
          <w:sz w:val="24"/>
          <w:szCs w:val="24"/>
        </w:rPr>
        <w:t>6、</w:t>
      </w:r>
      <w:r>
        <w:rPr>
          <w:b/>
          <w:snapToGrid w:val="0"/>
          <w:color w:val="auto"/>
          <w:sz w:val="24"/>
          <w:szCs w:val="24"/>
        </w:rPr>
        <w:t>发布公告的媒介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宋体" w:hAnsi="宋体"/>
          <w:snapToGrid w:val="0"/>
          <w:color w:val="auto"/>
          <w:kern w:val="0"/>
          <w:sz w:val="24"/>
          <w:szCs w:val="24"/>
          <w:lang w:eastAsia="zh-CN"/>
        </w:rPr>
      </w:pPr>
      <w:r>
        <w:rPr>
          <w:rFonts w:hint="eastAsia" w:ascii="宋体" w:hAnsi="宋体"/>
          <w:snapToGrid w:val="0"/>
          <w:color w:val="auto"/>
          <w:kern w:val="0"/>
          <w:sz w:val="24"/>
          <w:szCs w:val="24"/>
        </w:rPr>
        <w:t>本次招标公告同时在广东省招标投标监管网、</w:t>
      </w:r>
      <w:r>
        <w:rPr>
          <w:rFonts w:ascii="宋体" w:hAnsi="宋体"/>
          <w:snapToGrid w:val="0"/>
          <w:color w:val="auto"/>
          <w:kern w:val="0"/>
          <w:sz w:val="24"/>
          <w:szCs w:val="24"/>
        </w:rPr>
        <w:t>云浮市公共资源交易网、</w:t>
      </w:r>
      <w:r>
        <w:rPr>
          <w:rFonts w:hint="eastAsia" w:ascii="宋体" w:hAnsi="宋体"/>
          <w:snapToGrid w:val="0"/>
          <w:color w:val="auto"/>
          <w:kern w:val="0"/>
          <w:sz w:val="24"/>
          <w:szCs w:val="24"/>
        </w:rPr>
        <w:t>云浮市住房城乡建设信息网、《广东建设报》、《云浮日报》上发布；相关后续信息将在</w:t>
      </w:r>
      <w:r>
        <w:rPr>
          <w:rFonts w:ascii="宋体" w:hAnsi="宋体"/>
          <w:snapToGrid w:val="0"/>
          <w:color w:val="auto"/>
          <w:kern w:val="0"/>
          <w:sz w:val="24"/>
          <w:szCs w:val="24"/>
        </w:rPr>
        <w:t>云浮市公共资源交易网</w:t>
      </w:r>
      <w:r>
        <w:rPr>
          <w:rFonts w:hint="eastAsia" w:ascii="宋体" w:hAnsi="宋体"/>
          <w:snapToGrid w:val="0"/>
          <w:color w:val="auto"/>
          <w:kern w:val="0"/>
          <w:sz w:val="24"/>
          <w:szCs w:val="24"/>
        </w:rPr>
        <w:t>发布</w:t>
      </w:r>
      <w:r>
        <w:rPr>
          <w:rFonts w:hint="eastAsia" w:ascii="宋体" w:hAnsi="宋体"/>
          <w:snapToGrid w:val="0"/>
          <w:color w:val="auto"/>
          <w:kern w:val="0"/>
          <w:sz w:val="24"/>
          <w:szCs w:val="24"/>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left"/>
        <w:textAlignment w:val="auto"/>
        <w:rPr>
          <w:rFonts w:hint="eastAsia" w:ascii="宋体" w:hAnsi="宋体" w:eastAsia="宋体" w:cs="Times New Roman"/>
          <w:color w:val="auto"/>
          <w:kern w:val="2"/>
          <w:sz w:val="24"/>
          <w:szCs w:val="22"/>
          <w:lang w:val="en-US" w:eastAsia="zh-CN" w:bidi="ar-SA"/>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left"/>
        <w:textAlignment w:val="auto"/>
        <w:rPr>
          <w:rFonts w:hint="eastAsia" w:ascii="宋体" w:hAnsi="宋体" w:eastAsia="宋体" w:cs="Times New Roman"/>
          <w:color w:val="auto"/>
          <w:kern w:val="2"/>
          <w:sz w:val="24"/>
          <w:szCs w:val="22"/>
          <w:lang w:val="en-US" w:eastAsia="zh-CN" w:bidi="ar-SA"/>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eastAsia" w:ascii="宋体" w:hAnsi="宋体" w:eastAsia="宋体" w:cs="Times New Roman"/>
          <w:color w:val="auto"/>
          <w:kern w:val="2"/>
          <w:sz w:val="24"/>
          <w:szCs w:val="22"/>
          <w:lang w:val="en-US" w:eastAsia="zh-CN" w:bidi="ar-SA"/>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left"/>
        <w:textAlignment w:val="auto"/>
        <w:rPr>
          <w:rFonts w:hint="eastAsia" w:ascii="宋体" w:hAnsi="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监督部门：云浮市林业局</w:t>
      </w:r>
      <w:r>
        <w:rPr>
          <w:rFonts w:hint="eastAsia" w:ascii="宋体" w:hAnsi="宋体" w:cs="Times New Roman"/>
          <w:color w:val="auto"/>
          <w:kern w:val="2"/>
          <w:sz w:val="24"/>
          <w:szCs w:val="22"/>
          <w:lang w:val="en-US" w:eastAsia="zh-CN" w:bidi="ar-SA"/>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left"/>
        <w:textAlignment w:val="auto"/>
        <w:rPr>
          <w:rFonts w:hint="eastAsia" w:ascii="宋体" w:hAnsi="宋体"/>
          <w:snapToGrid w:val="0"/>
          <w:color w:val="auto"/>
          <w:kern w:val="0"/>
          <w:sz w:val="24"/>
          <w:szCs w:val="24"/>
          <w:lang w:eastAsia="zh-CN"/>
        </w:rPr>
      </w:pPr>
      <w:r>
        <w:rPr>
          <w:rFonts w:hint="eastAsia" w:ascii="宋体" w:hAnsi="宋体" w:eastAsia="宋体" w:cs="Times New Roman"/>
          <w:color w:val="auto"/>
          <w:kern w:val="2"/>
          <w:sz w:val="24"/>
          <w:szCs w:val="22"/>
          <w:lang w:val="en-US" w:eastAsia="zh-CN" w:bidi="ar-SA"/>
        </w:rPr>
        <w:t>联系电话：0766-8831599</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color w:val="auto"/>
          <w:sz w:val="24"/>
        </w:rPr>
      </w:pPr>
      <w:r>
        <w:rPr>
          <w:rFonts w:hint="eastAsia" w:ascii="宋体" w:hAnsi="宋体"/>
          <w:color w:val="auto"/>
          <w:sz w:val="24"/>
        </w:rPr>
        <w:t>招标人：</w:t>
      </w:r>
      <w:r>
        <w:rPr>
          <w:rFonts w:hint="eastAsia" w:ascii="宋体" w:hAnsi="宋体"/>
          <w:color w:val="auto"/>
          <w:sz w:val="24"/>
          <w:lang w:eastAsia="zh-CN"/>
        </w:rPr>
        <w:t>云浮市国有水台林场</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color w:val="auto"/>
          <w:sz w:val="24"/>
          <w:highlight w:val="none"/>
          <w:lang w:eastAsia="zh-CN"/>
        </w:rPr>
      </w:pPr>
      <w:r>
        <w:rPr>
          <w:rFonts w:hint="eastAsia" w:ascii="宋体" w:hAnsi="宋体"/>
          <w:color w:val="auto"/>
          <w:sz w:val="24"/>
        </w:rPr>
        <w:t>联系人：</w:t>
      </w:r>
      <w:r>
        <w:rPr>
          <w:rFonts w:hint="eastAsia" w:ascii="宋体" w:hAnsi="宋体"/>
          <w:color w:val="auto"/>
          <w:sz w:val="24"/>
          <w:lang w:eastAsia="zh-CN"/>
        </w:rPr>
        <w:t>赖先生</w:t>
      </w:r>
      <w:r>
        <w:rPr>
          <w:rFonts w:hint="eastAsia" w:ascii="宋体" w:hAnsi="宋体"/>
          <w:color w:val="auto"/>
          <w:sz w:val="24"/>
        </w:rPr>
        <w:t xml:space="preserve">  联系电话：</w:t>
      </w:r>
      <w:r>
        <w:rPr>
          <w:rFonts w:hint="eastAsia" w:ascii="宋体" w:hAnsi="宋体"/>
          <w:color w:val="auto"/>
          <w:sz w:val="24"/>
          <w:highlight w:val="none"/>
          <w:lang w:eastAsia="zh-CN"/>
        </w:rPr>
        <w:t>(0766)2511270</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color w:val="auto"/>
          <w:sz w:val="24"/>
        </w:rPr>
      </w:pPr>
      <w:r>
        <w:rPr>
          <w:rFonts w:hint="eastAsia" w:ascii="宋体" w:hAnsi="宋体"/>
          <w:color w:val="auto"/>
          <w:sz w:val="24"/>
        </w:rPr>
        <w:t>招标代理机构：</w:t>
      </w:r>
      <w:r>
        <w:rPr>
          <w:rFonts w:hint="eastAsia" w:ascii="宋体" w:hAnsi="宋体"/>
          <w:color w:val="auto"/>
          <w:sz w:val="24"/>
          <w:lang w:eastAsia="zh-CN"/>
        </w:rPr>
        <w:t>广州市财贸建设开发监理有限公司</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宋体" w:hAnsi="宋体"/>
          <w:color w:val="auto"/>
          <w:sz w:val="24"/>
          <w:highlight w:val="none"/>
          <w:lang w:eastAsia="zh-CN"/>
        </w:rPr>
      </w:pPr>
      <w:r>
        <w:rPr>
          <w:rFonts w:hint="eastAsia" w:ascii="宋体" w:hAnsi="宋体"/>
          <w:color w:val="auto"/>
          <w:sz w:val="24"/>
        </w:rPr>
        <w:t>联系人：</w:t>
      </w:r>
      <w:r>
        <w:rPr>
          <w:rFonts w:hint="eastAsia" w:ascii="宋体" w:hAnsi="宋体"/>
          <w:color w:val="auto"/>
          <w:sz w:val="24"/>
          <w:lang w:eastAsia="zh-CN"/>
        </w:rPr>
        <w:t>黄先生</w:t>
      </w:r>
      <w:r>
        <w:rPr>
          <w:rFonts w:hint="eastAsia" w:ascii="宋体" w:hAnsi="宋体"/>
          <w:color w:val="auto"/>
          <w:sz w:val="24"/>
        </w:rPr>
        <w:t xml:space="preserve">    联系电话：</w:t>
      </w:r>
      <w:r>
        <w:rPr>
          <w:rFonts w:hint="eastAsia" w:ascii="宋体" w:hAnsi="宋体"/>
          <w:color w:val="auto"/>
          <w:sz w:val="24"/>
          <w:highlight w:val="none"/>
          <w:lang w:eastAsia="zh-CN"/>
        </w:rPr>
        <w:t>（0766）8331680</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color w:val="auto"/>
          <w:sz w:val="24"/>
          <w:lang w:eastAsia="zh-CN"/>
        </w:rPr>
      </w:pPr>
      <w:r>
        <w:rPr>
          <w:rFonts w:hint="eastAsia" w:ascii="宋体" w:hAnsi="宋体"/>
          <w:color w:val="auto"/>
          <w:sz w:val="24"/>
        </w:rPr>
        <w:t>见证单位：</w:t>
      </w:r>
      <w:r>
        <w:rPr>
          <w:rFonts w:hint="eastAsia" w:ascii="宋体" w:hAnsi="宋体"/>
          <w:color w:val="auto"/>
          <w:sz w:val="24"/>
          <w:lang w:eastAsia="zh-CN"/>
        </w:rPr>
        <w:t>云浮市公共资源交易中心</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color w:val="auto"/>
          <w:sz w:val="24"/>
          <w:lang w:eastAsia="zh-CN"/>
        </w:rPr>
      </w:pPr>
      <w:r>
        <w:rPr>
          <w:rFonts w:hint="eastAsia" w:ascii="宋体" w:hAnsi="宋体"/>
          <w:color w:val="auto"/>
          <w:sz w:val="24"/>
          <w:lang w:eastAsia="zh-CN"/>
        </w:rPr>
        <w:t>联系电话：（</w:t>
      </w:r>
      <w:r>
        <w:rPr>
          <w:rFonts w:hint="eastAsia" w:ascii="宋体" w:hAnsi="宋体"/>
          <w:color w:val="auto"/>
          <w:sz w:val="24"/>
          <w:lang w:val="en-US" w:eastAsia="zh-CN"/>
        </w:rPr>
        <w:t>0766）8819066</w:t>
      </w:r>
      <w:bookmarkStart w:id="4" w:name="_GoBack"/>
      <w:bookmarkEnd w:id="4"/>
    </w:p>
    <w:p>
      <w:pPr>
        <w:keepNext w:val="0"/>
        <w:keepLines w:val="0"/>
        <w:pageBreakBefore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color w:val="auto"/>
          <w:sz w:val="24"/>
        </w:rPr>
      </w:pPr>
      <w:r>
        <w:rPr>
          <w:rFonts w:hint="eastAsia" w:ascii="宋体" w:hAnsi="宋体"/>
          <w:color w:val="auto"/>
          <w:sz w:val="24"/>
        </w:rPr>
        <w:t>日  期：2017年</w:t>
      </w:r>
      <w:r>
        <w:rPr>
          <w:rFonts w:hint="eastAsia" w:ascii="宋体" w:hAnsi="宋体"/>
          <w:color w:val="auto"/>
          <w:sz w:val="24"/>
          <w:lang w:val="en-US" w:eastAsia="zh-CN"/>
        </w:rPr>
        <w:t>7</w:t>
      </w:r>
      <w:r>
        <w:rPr>
          <w:rFonts w:hint="eastAsia" w:ascii="宋体" w:hAnsi="宋体"/>
          <w:color w:val="auto"/>
          <w:sz w:val="24"/>
        </w:rPr>
        <w:t>月</w:t>
      </w:r>
      <w:r>
        <w:rPr>
          <w:rFonts w:hint="eastAsia" w:ascii="宋体" w:hAnsi="宋体"/>
          <w:color w:val="auto"/>
          <w:sz w:val="24"/>
          <w:lang w:val="en-US" w:eastAsia="zh-CN"/>
        </w:rPr>
        <w:t>19</w:t>
      </w:r>
      <w:r>
        <w:rPr>
          <w:rFonts w:hint="eastAsia" w:ascii="宋体" w:hAnsi="宋体"/>
          <w:color w:val="auto"/>
          <w:sz w:val="24"/>
        </w:rPr>
        <w:t>日</w:t>
      </w:r>
    </w:p>
    <w:p/>
    <w:sectPr>
      <w:pgSz w:w="11906" w:h="16838"/>
      <w:pgMar w:top="820" w:right="1066" w:bottom="478"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ËÎÌå">
    <w:altName w:val="Arial"/>
    <w:panose1 w:val="00000000000000000000"/>
    <w:charset w:val="00"/>
    <w:family w:val="swiss"/>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隶书">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Arial Narrow">
    <w:panose1 w:val="020B0606020202030204"/>
    <w:charset w:val="00"/>
    <w:family w:val="swiss"/>
    <w:pitch w:val="default"/>
    <w:sig w:usb0="00000287" w:usb1="00000800" w:usb2="00000000" w:usb3="00000000" w:csb0="2000009F" w:csb1="DFD70000"/>
  </w:font>
  <w:font w:name="smartSimSun">
    <w:altName w:val="宋体"/>
    <w:panose1 w:val="02010600030101010101"/>
    <w:charset w:val="86"/>
    <w:family w:val="auto"/>
    <w:pitch w:val="default"/>
    <w:sig w:usb0="00000000" w:usb1="00000000" w:usb2="00000000" w:usb3="00000000" w:csb0="00040001" w:csb1="00000000"/>
  </w:font>
  <w:font w:name="smartSimSun">
    <w:altName w:val="Arial Unicode MS"/>
    <w:panose1 w:val="00000000000000000000"/>
    <w:charset w:val="00"/>
    <w:family w:val="auto"/>
    <w:pitch w:val="default"/>
    <w:sig w:usb0="00000000" w:usb1="00000000" w:usb2="00000000" w:usb3="00000000" w:csb0="00040001" w:csb1="00000000"/>
  </w:font>
  <w:font w:name="MingLiU">
    <w:panose1 w:val="02020509000000000000"/>
    <w:charset w:val="88"/>
    <w:family w:val="modern"/>
    <w:pitch w:val="default"/>
    <w:sig w:usb0="A00002FF" w:usb1="28CFFCFA" w:usb2="00000016" w:usb3="00000000" w:csb0="0010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F145C8"/>
    <w:rsid w:val="002F153F"/>
    <w:rsid w:val="003D6FDC"/>
    <w:rsid w:val="055C2CA1"/>
    <w:rsid w:val="07711891"/>
    <w:rsid w:val="08F145C8"/>
    <w:rsid w:val="0B520B24"/>
    <w:rsid w:val="0BB85D22"/>
    <w:rsid w:val="0C6479E5"/>
    <w:rsid w:val="0CF206AF"/>
    <w:rsid w:val="0EC72E31"/>
    <w:rsid w:val="12CF0652"/>
    <w:rsid w:val="14066451"/>
    <w:rsid w:val="15FB1082"/>
    <w:rsid w:val="1A4A5C4E"/>
    <w:rsid w:val="1B812C5E"/>
    <w:rsid w:val="20220C72"/>
    <w:rsid w:val="20D9263E"/>
    <w:rsid w:val="21842467"/>
    <w:rsid w:val="24A81F9D"/>
    <w:rsid w:val="25F03D7B"/>
    <w:rsid w:val="26527668"/>
    <w:rsid w:val="27A120E8"/>
    <w:rsid w:val="294537A5"/>
    <w:rsid w:val="2E6229A6"/>
    <w:rsid w:val="313F25B6"/>
    <w:rsid w:val="359744F7"/>
    <w:rsid w:val="3F5D238F"/>
    <w:rsid w:val="3FB4447B"/>
    <w:rsid w:val="41DE4FAD"/>
    <w:rsid w:val="433A7831"/>
    <w:rsid w:val="47C6307E"/>
    <w:rsid w:val="49076521"/>
    <w:rsid w:val="49530A0F"/>
    <w:rsid w:val="4F300E25"/>
    <w:rsid w:val="509210BD"/>
    <w:rsid w:val="50CF50F3"/>
    <w:rsid w:val="51C24944"/>
    <w:rsid w:val="52B5531B"/>
    <w:rsid w:val="545B63DC"/>
    <w:rsid w:val="57557503"/>
    <w:rsid w:val="5E88540B"/>
    <w:rsid w:val="5E9E4E2F"/>
    <w:rsid w:val="614B6C4D"/>
    <w:rsid w:val="6609692E"/>
    <w:rsid w:val="66E71977"/>
    <w:rsid w:val="6A732B38"/>
    <w:rsid w:val="6C282E91"/>
    <w:rsid w:val="6EBE354F"/>
    <w:rsid w:val="714D07C8"/>
    <w:rsid w:val="715F018D"/>
    <w:rsid w:val="724509BD"/>
    <w:rsid w:val="765425EC"/>
    <w:rsid w:val="780A64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5">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Office_10.1.0.6660_F1E327BC-269C-435d-A152-05C5408002CA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2017-07-13T09:23:00Z</dcterms:created>
  <dc:creator>Administrator</dc:creator>
  <cp:lastModifiedBy>Administrator</cp:lastModifiedBy>
  <dcterms:modified xsi:type="dcterms:W3CDTF">2017-07-19T03:08:15Z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2052-10.1.0.6660</vt:lpwstr>
  </property>
</Properties>
</file>